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FFE" w:rsidRPr="00382FFE" w:rsidRDefault="00382FFE" w:rsidP="00382FFE">
      <w:pPr>
        <w:ind w:left="142" w:firstLine="578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b/>
          <w:sz w:val="36"/>
          <w:szCs w:val="36"/>
        </w:rPr>
        <w:t>Глава 3. Потенциально опасные районы верховья реки Баксан.</w:t>
      </w: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Большая часть ледниковых озёр верховья долины реки Баксан расположена на высотах от 2400 до 3400 м [1], максимальные объёмы воды сосредоточены в озёрах (рис. 10)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Сылтранкёль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Башкара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Донгуз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-Орун. </w:t>
      </w:r>
    </w:p>
    <w:p w:rsidR="00382FFE" w:rsidRPr="00382FFE" w:rsidRDefault="00382FFE" w:rsidP="00382FFE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>Рис. 10. Селеопасные озера верховья долины р. Баксан</w:t>
      </w:r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459D4" wp14:editId="2A46F7AD">
            <wp:extent cx="5943600" cy="4254674"/>
            <wp:effectExtent l="0" t="0" r="0" b="0"/>
            <wp:docPr id="1" name="Рисунок 1" descr="E:\Work\Алёнка\Башкара\Lake_Сыртранкё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Алёнка\Башкара\Lake_Сыртранкёл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29" cy="426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FE" w:rsidRPr="00382FFE" w:rsidRDefault="00382FFE" w:rsidP="00382FFE">
      <w:pPr>
        <w:ind w:left="142" w:hanging="142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а) озеро </w:t>
      </w:r>
      <w:proofErr w:type="spellStart"/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>Сыртранкель</w:t>
      </w:r>
      <w:proofErr w:type="spellEnd"/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59DEFB" wp14:editId="2CCC2784">
            <wp:extent cx="5867400" cy="4200130"/>
            <wp:effectExtent l="0" t="0" r="0" b="0"/>
            <wp:docPr id="2" name="Рисунок 2" descr="E:\Work\Алёнка\Башкара\Lake_ДонгузОр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Алёнка\Башкара\Lake_ДонгузОру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75" cy="42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FE" w:rsidRPr="00382FFE" w:rsidRDefault="00382FFE" w:rsidP="00382FFE">
      <w:pPr>
        <w:ind w:left="142" w:hanging="142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б) озеро </w:t>
      </w:r>
      <w:proofErr w:type="spellStart"/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>Донгуз</w:t>
      </w:r>
      <w:proofErr w:type="spellEnd"/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>-Орун</w:t>
      </w:r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F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B3242" wp14:editId="13A3D277">
            <wp:extent cx="5867400" cy="4198450"/>
            <wp:effectExtent l="0" t="0" r="0" b="0"/>
            <wp:docPr id="3" name="Рисунок 3" descr="E:\Work\Алёнка\Башкара\Lake_Безымянн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Алёнка\Башкара\Lake_Безымянно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27" cy="420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FE" w:rsidRPr="00382FFE" w:rsidRDefault="00382FFE" w:rsidP="00382FFE">
      <w:pPr>
        <w:ind w:left="142" w:hanging="142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>в) озеро Безымянное</w:t>
      </w:r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C9C0E4" wp14:editId="34F9E32A">
            <wp:extent cx="5940425" cy="4250704"/>
            <wp:effectExtent l="0" t="0" r="3175" b="0"/>
            <wp:docPr id="4" name="Рисунок 4" descr="E:\Work\Алёнка\Башкара\Lake_Аза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\Алёнка\Башкара\Lake_Аза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FE" w:rsidRPr="00382FFE" w:rsidRDefault="00382FFE" w:rsidP="00382FFE">
      <w:pPr>
        <w:ind w:left="142" w:hanging="142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г) озера </w:t>
      </w:r>
      <w:proofErr w:type="spellStart"/>
      <w:r w:rsidRPr="00382FFE">
        <w:rPr>
          <w:rFonts w:ascii="Times New Roman" w:eastAsia="Calibri" w:hAnsi="Times New Roman" w:cs="Times New Roman"/>
          <w:b/>
          <w:i/>
          <w:sz w:val="24"/>
          <w:szCs w:val="24"/>
        </w:rPr>
        <w:t>Азау</w:t>
      </w:r>
      <w:proofErr w:type="spellEnd"/>
    </w:p>
    <w:p w:rsidR="00382FFE" w:rsidRPr="00382FFE" w:rsidRDefault="00382FFE" w:rsidP="00382FFE">
      <w:pPr>
        <w:ind w:left="142" w:hanging="142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Небольшой возраст этих озёр говорит о том, </w:t>
      </w:r>
      <w:proofErr w:type="gramStart"/>
      <w:r w:rsidRPr="00382FFE">
        <w:rPr>
          <w:rFonts w:ascii="Times New Roman" w:eastAsia="Calibri" w:hAnsi="Times New Roman" w:cs="Times New Roman"/>
          <w:sz w:val="28"/>
          <w:szCs w:val="28"/>
        </w:rPr>
        <w:t>что</w:t>
      </w:r>
      <w:proofErr w:type="gram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скорее всего под их котловинами до сих пор расположены мертвые льды, и, следовательно озера при таянии льдов будут увеличиваться в размерах. Все ледниковые озера расположены на рыхлом </w:t>
      </w:r>
      <w:proofErr w:type="gramStart"/>
      <w:r w:rsidRPr="00382FFE">
        <w:rPr>
          <w:rFonts w:ascii="Times New Roman" w:eastAsia="Calibri" w:hAnsi="Times New Roman" w:cs="Times New Roman"/>
          <w:sz w:val="28"/>
          <w:szCs w:val="28"/>
        </w:rPr>
        <w:t>моренном</w:t>
      </w:r>
      <w:proofErr w:type="gram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материале, который легко поддается размыванию при формировании селя. </w:t>
      </w:r>
      <w:proofErr w:type="gramStart"/>
      <w:r w:rsidRPr="00382FFE">
        <w:rPr>
          <w:rFonts w:ascii="Times New Roman" w:eastAsia="Calibri" w:hAnsi="Times New Roman" w:cs="Times New Roman"/>
          <w:sz w:val="28"/>
          <w:szCs w:val="28"/>
        </w:rPr>
        <w:t>Большой абсолютной высота, на которой расположены ледниковые озера, значительный уклон местности, прямолинейность речных долин, рыхлый материал склонов долин и впадающие водные притоки в селевую долину будут увеличивать массу и объем селя.</w:t>
      </w:r>
      <w:proofErr w:type="gramEnd"/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hanging="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hanging="142"/>
        <w:contextualSpacing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382FF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Таблица 1. </w:t>
      </w:r>
      <w:proofErr w:type="spellStart"/>
      <w:r w:rsidRPr="00382FFE">
        <w:rPr>
          <w:rFonts w:ascii="Times New Roman" w:eastAsia="Calibri" w:hAnsi="Times New Roman" w:cs="Times New Roman"/>
          <w:b/>
          <w:sz w:val="28"/>
          <w:szCs w:val="28"/>
        </w:rPr>
        <w:t>Селеопасность</w:t>
      </w:r>
      <w:proofErr w:type="spellEnd"/>
      <w:r w:rsidRPr="00382FFE">
        <w:rPr>
          <w:rFonts w:ascii="Times New Roman" w:eastAsia="Calibri" w:hAnsi="Times New Roman" w:cs="Times New Roman"/>
          <w:b/>
          <w:sz w:val="28"/>
          <w:szCs w:val="28"/>
        </w:rPr>
        <w:t xml:space="preserve"> озер верховья долины реки Баксан</w:t>
      </w: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553" w:type="dxa"/>
        <w:tblInd w:w="142" w:type="dxa"/>
        <w:tblLook w:val="04A0" w:firstRow="1" w:lastRow="0" w:firstColumn="1" w:lastColumn="0" w:noHBand="0" w:noVBand="1"/>
      </w:tblPr>
      <w:tblGrid>
        <w:gridCol w:w="2591"/>
        <w:gridCol w:w="2195"/>
        <w:gridCol w:w="2031"/>
        <w:gridCol w:w="2736"/>
      </w:tblGrid>
      <w:tr w:rsidR="00382FFE" w:rsidRPr="00382FFE" w:rsidTr="004F75AA">
        <w:trPr>
          <w:trHeight w:val="1761"/>
        </w:trPr>
        <w:tc>
          <w:tcPr>
            <w:tcW w:w="2591" w:type="dxa"/>
          </w:tcPr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2FFE">
              <w:rPr>
                <w:rFonts w:ascii="Times New Roman" w:hAnsi="Times New Roman"/>
                <w:b/>
                <w:sz w:val="28"/>
                <w:szCs w:val="28"/>
              </w:rPr>
              <w:t>Озера</w:t>
            </w:r>
          </w:p>
        </w:tc>
        <w:tc>
          <w:tcPr>
            <w:tcW w:w="2195" w:type="dxa"/>
          </w:tcPr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2FFE">
              <w:rPr>
                <w:rFonts w:ascii="Times New Roman" w:hAnsi="Times New Roman"/>
                <w:b/>
                <w:sz w:val="28"/>
                <w:szCs w:val="28"/>
              </w:rPr>
              <w:t>Площадь, м</w:t>
            </w:r>
            <w:proofErr w:type="gramStart"/>
            <w:r w:rsidRPr="00382FFE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031" w:type="dxa"/>
          </w:tcPr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2FFE">
              <w:rPr>
                <w:rFonts w:ascii="Times New Roman" w:hAnsi="Times New Roman"/>
                <w:b/>
                <w:sz w:val="28"/>
                <w:szCs w:val="28"/>
              </w:rPr>
              <w:t>Объем[1], м</w:t>
            </w:r>
            <w:r w:rsidRPr="00382FFE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736" w:type="dxa"/>
          </w:tcPr>
          <w:p w:rsidR="00382FFE" w:rsidRPr="00382FFE" w:rsidRDefault="00382FFE" w:rsidP="00382FF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2FFE">
              <w:rPr>
                <w:rFonts w:ascii="Times New Roman" w:hAnsi="Times New Roman"/>
                <w:b/>
                <w:sz w:val="28"/>
                <w:szCs w:val="28"/>
              </w:rPr>
              <w:t>что может пострадать при сходе селевого потока</w:t>
            </w:r>
          </w:p>
        </w:tc>
      </w:tr>
      <w:tr w:rsidR="00382FFE" w:rsidRPr="00382FFE" w:rsidTr="004F75AA">
        <w:trPr>
          <w:trHeight w:val="990"/>
        </w:trPr>
        <w:tc>
          <w:tcPr>
            <w:tcW w:w="259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Сылтранкёль</w:t>
            </w:r>
            <w:proofErr w:type="spellEnd"/>
          </w:p>
        </w:tc>
        <w:tc>
          <w:tcPr>
            <w:tcW w:w="2195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>173</w:t>
            </w:r>
            <w:r w:rsidRPr="00382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82FFE">
              <w:rPr>
                <w:rFonts w:ascii="Times New Roman" w:hAnsi="Times New Roman"/>
                <w:sz w:val="28"/>
                <w:szCs w:val="28"/>
              </w:rPr>
              <w:t>538</w:t>
            </w:r>
          </w:p>
        </w:tc>
        <w:tc>
          <w:tcPr>
            <w:tcW w:w="203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 xml:space="preserve">2,2 </w:t>
            </w:r>
            <w:proofErr w:type="gramStart"/>
            <w:r w:rsidRPr="00382FFE"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 w:rsidRPr="00382FFE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382F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736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>поселок Верхний Баксан</w:t>
            </w:r>
          </w:p>
        </w:tc>
      </w:tr>
      <w:tr w:rsidR="00382FFE" w:rsidRPr="00382FFE" w:rsidTr="004F75AA">
        <w:trPr>
          <w:trHeight w:val="1368"/>
        </w:trPr>
        <w:tc>
          <w:tcPr>
            <w:tcW w:w="259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Донгуз</w:t>
            </w:r>
            <w:proofErr w:type="spellEnd"/>
            <w:r w:rsidRPr="00382FFE">
              <w:rPr>
                <w:rFonts w:ascii="Times New Roman" w:hAnsi="Times New Roman"/>
                <w:sz w:val="28"/>
                <w:szCs w:val="28"/>
              </w:rPr>
              <w:t>-Орун</w:t>
            </w:r>
          </w:p>
        </w:tc>
        <w:tc>
          <w:tcPr>
            <w:tcW w:w="2195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>96</w:t>
            </w:r>
            <w:r w:rsidRPr="00382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82FFE">
              <w:rPr>
                <w:rFonts w:ascii="Times New Roman" w:hAnsi="Times New Roman"/>
                <w:sz w:val="28"/>
                <w:szCs w:val="28"/>
              </w:rPr>
              <w:t>662</w:t>
            </w:r>
          </w:p>
        </w:tc>
        <w:tc>
          <w:tcPr>
            <w:tcW w:w="203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 xml:space="preserve">0,5 </w:t>
            </w:r>
            <w:proofErr w:type="gramStart"/>
            <w:r w:rsidRPr="00382FFE">
              <w:rPr>
                <w:rFonts w:ascii="Times New Roman" w:hAnsi="Times New Roman"/>
                <w:sz w:val="28"/>
                <w:szCs w:val="28"/>
              </w:rPr>
              <w:t>млн</w:t>
            </w:r>
            <w:proofErr w:type="gramEnd"/>
            <w:r w:rsidRPr="00382FFE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382F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736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 xml:space="preserve">поселок и горнолыжный курорт </w:t>
            </w: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Чегет</w:t>
            </w:r>
            <w:proofErr w:type="spellEnd"/>
          </w:p>
        </w:tc>
      </w:tr>
      <w:tr w:rsidR="00382FFE" w:rsidRPr="00382FFE" w:rsidTr="004F75AA">
        <w:trPr>
          <w:trHeight w:val="975"/>
        </w:trPr>
        <w:tc>
          <w:tcPr>
            <w:tcW w:w="259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Азау</w:t>
            </w:r>
            <w:proofErr w:type="spellEnd"/>
          </w:p>
        </w:tc>
        <w:tc>
          <w:tcPr>
            <w:tcW w:w="2195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>11</w:t>
            </w:r>
            <w:r w:rsidRPr="00382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82FFE">
              <w:rPr>
                <w:rFonts w:ascii="Times New Roman" w:hAnsi="Times New Roman"/>
                <w:sz w:val="28"/>
                <w:szCs w:val="28"/>
              </w:rPr>
              <w:t>482</w:t>
            </w:r>
          </w:p>
        </w:tc>
        <w:tc>
          <w:tcPr>
            <w:tcW w:w="203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67,7 </w:t>
            </w: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spellEnd"/>
            <w:r w:rsidRPr="00382FFE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382F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736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 xml:space="preserve">поселки </w:t>
            </w: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Азау</w:t>
            </w:r>
            <w:proofErr w:type="spellEnd"/>
            <w:r w:rsidRPr="00382FF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Терскол</w:t>
            </w:r>
            <w:proofErr w:type="spellEnd"/>
            <w:r w:rsidRPr="00382FF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382FFE">
              <w:rPr>
                <w:rFonts w:ascii="Times New Roman" w:hAnsi="Times New Roman"/>
                <w:sz w:val="28"/>
                <w:szCs w:val="28"/>
              </w:rPr>
              <w:t>Чегет</w:t>
            </w:r>
            <w:proofErr w:type="spellEnd"/>
            <w:r w:rsidRPr="00382FF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82FFE" w:rsidRPr="00382FFE" w:rsidTr="004F75AA">
        <w:trPr>
          <w:trHeight w:val="1383"/>
        </w:trPr>
        <w:tc>
          <w:tcPr>
            <w:tcW w:w="259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>Безымянное</w:t>
            </w:r>
          </w:p>
        </w:tc>
        <w:tc>
          <w:tcPr>
            <w:tcW w:w="2195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>10</w:t>
            </w:r>
            <w:r w:rsidRPr="00382FF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382FFE">
              <w:rPr>
                <w:rFonts w:ascii="Times New Roman" w:hAnsi="Times New Roman"/>
                <w:sz w:val="28"/>
                <w:szCs w:val="28"/>
              </w:rPr>
              <w:t>069</w:t>
            </w:r>
          </w:p>
        </w:tc>
        <w:tc>
          <w:tcPr>
            <w:tcW w:w="2031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82FFE">
              <w:rPr>
                <w:rFonts w:ascii="Times New Roman" w:hAnsi="Times New Roman"/>
                <w:i/>
                <w:sz w:val="28"/>
                <w:szCs w:val="28"/>
              </w:rPr>
              <w:t>(нет данных)</w:t>
            </w:r>
          </w:p>
        </w:tc>
        <w:tc>
          <w:tcPr>
            <w:tcW w:w="2736" w:type="dxa"/>
          </w:tcPr>
          <w:p w:rsidR="00382FFE" w:rsidRPr="00382FFE" w:rsidRDefault="00382FFE" w:rsidP="00382FF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2FFE">
              <w:rPr>
                <w:rFonts w:ascii="Times New Roman" w:hAnsi="Times New Roman"/>
                <w:sz w:val="28"/>
                <w:szCs w:val="28"/>
              </w:rPr>
              <w:t>автомагистраль А-158, поселок Верхний Баксан</w:t>
            </w:r>
          </w:p>
        </w:tc>
      </w:tr>
    </w:tbl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Для предотвращения селя необходимо проводить комплекс мероприятий, которые, при правильном и своевременном действии снизят риск катастроф. По моему мнению, наиболее действенные из них следующие:</w:t>
      </w:r>
    </w:p>
    <w:p w:rsidR="00382FFE" w:rsidRPr="00382FFE" w:rsidRDefault="00382FFE" w:rsidP="00382FFE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Мониторинг селеопасной территории; </w:t>
      </w:r>
    </w:p>
    <w:p w:rsidR="00382FFE" w:rsidRPr="00382FFE" w:rsidRDefault="00382FFE" w:rsidP="00382FFE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Налаженный контакт ученых с районным центром МЧС и своевременное оповещение людей на потенциально опасной территории;</w:t>
      </w:r>
    </w:p>
    <w:p w:rsidR="00382FFE" w:rsidRPr="00382FFE" w:rsidRDefault="00382FFE" w:rsidP="00382FFE">
      <w:pPr>
        <w:numPr>
          <w:ilvl w:val="0"/>
          <w:numId w:val="3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Регулирование уровня воды в ледниковых озерах посредством инженерного слива воды</w:t>
      </w: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82FFE" w:rsidRPr="00382FFE" w:rsidRDefault="00382FFE" w:rsidP="00382FFE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82FFE">
        <w:rPr>
          <w:rFonts w:ascii="Times New Roman" w:eastAsia="Calibri" w:hAnsi="Times New Roman" w:cs="Times New Roman"/>
          <w:b/>
          <w:sz w:val="36"/>
          <w:szCs w:val="36"/>
        </w:rPr>
        <w:lastRenderedPageBreak/>
        <w:t>Выводы.</w:t>
      </w:r>
    </w:p>
    <w:p w:rsidR="00382FFE" w:rsidRPr="00382FFE" w:rsidRDefault="00382FFE" w:rsidP="00382FFE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382FFE" w:rsidRPr="00382FFE" w:rsidRDefault="00382FFE" w:rsidP="00382FF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Опасными природными процессами в горах являются: землетрясения, лавины, обвалы, камнепады, оползни, сели. В работе подробно изучены сели.</w:t>
      </w:r>
    </w:p>
    <w:p w:rsidR="00382FFE" w:rsidRPr="00382FFE" w:rsidRDefault="00382FFE" w:rsidP="00382FF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В ночь с 31 августа на 1 сентября 2017 в долине реки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Адылсу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сошел катастрофический сель в результате прорыва Верхнего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Башкаринского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озера. Причиной схода озера в ночь явились</w:t>
      </w:r>
      <w:r w:rsidRPr="00382FFE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</w:rPr>
        <w:t>максимальные значения количества и интенсивности</w:t>
      </w:r>
      <w:r w:rsidRPr="00382FFE">
        <w:rPr>
          <w:rFonts w:ascii="Calibri" w:eastAsia="Calibri" w:hAnsi="Calibri" w:cs="Times New Roman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выпадения осадков. В зарождения селя участвовали обильные осадки и таяние ледников. Сход селя был не мгновенным, а происходил в течение нескольких часов, это подтверждает сохранность Нижнего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Башкаринского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озера. Площадь Верхнего озера по данным космического снимка  до селя составляла 87 718 м</w:t>
      </w:r>
      <w:proofErr w:type="gramStart"/>
      <w:r w:rsidRPr="00382FFE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382FFE">
        <w:rPr>
          <w:rFonts w:ascii="Times New Roman" w:eastAsia="Calibri" w:hAnsi="Times New Roman" w:cs="Times New Roman"/>
          <w:sz w:val="28"/>
          <w:szCs w:val="28"/>
        </w:rPr>
        <w:t>, а после селя – 27 608 м</w:t>
      </w:r>
      <w:r w:rsidRPr="00382FFE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382FFE">
        <w:rPr>
          <w:rFonts w:ascii="Times New Roman" w:eastAsia="Calibri" w:hAnsi="Times New Roman" w:cs="Times New Roman"/>
          <w:sz w:val="28"/>
          <w:szCs w:val="28"/>
        </w:rPr>
        <w:t>. Таким образом, площадь озера уменьшилась на 60 110 м</w:t>
      </w:r>
      <w:proofErr w:type="gramStart"/>
      <w:r w:rsidRPr="00382FFE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proofErr w:type="gram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82FFE" w:rsidRPr="00382FFE" w:rsidRDefault="00382FFE" w:rsidP="00382FFE">
      <w:pPr>
        <w:spacing w:after="0"/>
        <w:ind w:left="142" w:firstLine="5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В ходе работы было выявлено, что для схода селевого потока необходимо:</w:t>
      </w:r>
    </w:p>
    <w:p w:rsidR="00382FFE" w:rsidRPr="00382FFE" w:rsidRDefault="00382FFE" w:rsidP="00382FFE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Аномально большое количество атмосферных осадков </w:t>
      </w:r>
    </w:p>
    <w:p w:rsidR="00382FFE" w:rsidRPr="00382FFE" w:rsidRDefault="00382FFE" w:rsidP="00382FFE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Наличие ледниковых озер</w:t>
      </w:r>
    </w:p>
    <w:p w:rsidR="00382FFE" w:rsidRPr="00382FFE" w:rsidRDefault="00382FFE" w:rsidP="00382FFE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Наличие рыхлообломочного материала</w:t>
      </w:r>
    </w:p>
    <w:p w:rsidR="00382FFE" w:rsidRPr="00382FFE" w:rsidRDefault="00382FFE" w:rsidP="00382FFE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Большие уклоны местности</w:t>
      </w:r>
    </w:p>
    <w:p w:rsidR="00382FFE" w:rsidRPr="00382FFE" w:rsidRDefault="00382FFE" w:rsidP="00382FFE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Прямолинейность долин для схода селя</w:t>
      </w:r>
    </w:p>
    <w:p w:rsidR="00382FFE" w:rsidRPr="00382FFE" w:rsidRDefault="00382FFE" w:rsidP="00382FFE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Большая абсолютная высота</w:t>
      </w:r>
    </w:p>
    <w:p w:rsidR="00382FFE" w:rsidRPr="00382FFE" w:rsidRDefault="00382FFE" w:rsidP="00382FFE">
      <w:pPr>
        <w:spacing w:after="0"/>
        <w:ind w:left="1080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82FFE" w:rsidRPr="00382FFE" w:rsidRDefault="00382FFE" w:rsidP="00382FF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В верховье долины реки Баксан выделено еще четыре селеопасных озера (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Азау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Донгуз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>-Орун, Безымянное,</w:t>
      </w:r>
      <w:r w:rsidRPr="00382FFE">
        <w:rPr>
          <w:rFonts w:ascii="Calibri" w:eastAsia="Calibri" w:hAnsi="Calibri" w:cs="Times New Roman"/>
        </w:rPr>
        <w:t xml:space="preserve">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Сылтранкёль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), которые несут потенциальную угрозу населению долины. Озеро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Сылтранкёль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наибольшее по площади зеркала</w:t>
      </w:r>
      <w:proofErr w:type="gramStart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().</w:t>
      </w:r>
      <w:proofErr w:type="gramEnd"/>
    </w:p>
    <w:p w:rsidR="00382FFE" w:rsidRPr="00382FFE" w:rsidRDefault="00382FFE" w:rsidP="00382FF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Для предотвращения селя предлагаются следующие мероприятия: </w:t>
      </w:r>
    </w:p>
    <w:p w:rsidR="00382FFE" w:rsidRPr="00382FFE" w:rsidRDefault="00382FFE" w:rsidP="00382FFE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Мониторинг селеопасной территории; </w:t>
      </w:r>
    </w:p>
    <w:p w:rsidR="00382FFE" w:rsidRPr="00382FFE" w:rsidRDefault="00382FFE" w:rsidP="00382FFE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Налаженный контакт ученых с районным центром МЧС и своевременное оповещение людей на потенциально опасной территории;</w:t>
      </w:r>
    </w:p>
    <w:p w:rsidR="00382FFE" w:rsidRPr="00382FFE" w:rsidRDefault="00382FFE" w:rsidP="00382FFE">
      <w:pPr>
        <w:numPr>
          <w:ilvl w:val="0"/>
          <w:numId w:val="4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Регулирование уровня воды в ледниковых озерах посредством инженерного слива воды</w:t>
      </w:r>
    </w:p>
    <w:p w:rsidR="00382FFE" w:rsidRPr="00382FFE" w:rsidRDefault="00382FFE" w:rsidP="00382FF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82FFE">
        <w:rPr>
          <w:rFonts w:ascii="Times New Roman" w:eastAsia="Calibri" w:hAnsi="Times New Roman" w:cs="Times New Roman"/>
          <w:b/>
          <w:sz w:val="28"/>
          <w:szCs w:val="28"/>
        </w:rPr>
        <w:t>Список литературы.</w:t>
      </w:r>
    </w:p>
    <w:p w:rsidR="00382FFE" w:rsidRPr="00382FFE" w:rsidRDefault="00382FFE" w:rsidP="00382FFE">
      <w:pPr>
        <w:numPr>
          <w:ilvl w:val="0"/>
          <w:numId w:val="1"/>
        </w:numPr>
        <w:ind w:left="993" w:hanging="27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lastRenderedPageBreak/>
        <w:t>Кидяева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В.М. Оценка потенциальной опасности при прорывах горных озер: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автореф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Дисс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>. на соискание ученой степени канд. геогр. наук / Москва, МГУ, 2014. – 234 с.</w:t>
      </w:r>
    </w:p>
    <w:p w:rsidR="00382FFE" w:rsidRPr="00382FFE" w:rsidRDefault="00382FFE" w:rsidP="00382FFE">
      <w:pPr>
        <w:numPr>
          <w:ilvl w:val="0"/>
          <w:numId w:val="1"/>
        </w:numPr>
        <w:spacing w:after="0" w:line="360" w:lineRule="auto"/>
        <w:ind w:left="993" w:hanging="27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В.Ф. Перов. Селевые явления.  Терминологический словарь. М.: МГУ,1996.45с.  </w:t>
      </w:r>
    </w:p>
    <w:p w:rsidR="00382FFE" w:rsidRPr="00382FFE" w:rsidRDefault="00382FFE" w:rsidP="00382FFE">
      <w:pPr>
        <w:ind w:left="993" w:hanging="273"/>
        <w:contextualSpacing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3.  Д.А. Петраков, С.С. Черноморец, М.Д. Докукин, А.А. Алейников, М.Ю. 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Беккиев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>,</w:t>
      </w:r>
      <w:r w:rsidRPr="00382FFE">
        <w:rPr>
          <w:rFonts w:ascii="Arial" w:eastAsia="Calibri" w:hAnsi="Arial" w:cs="Arial"/>
          <w:color w:val="222222"/>
          <w:sz w:val="19"/>
          <w:szCs w:val="19"/>
          <w:shd w:val="clear" w:color="auto" w:fill="FFFFFF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</w:rPr>
        <w:t>К.С. 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Висхаджиева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>, Э.В. Запорожченко, Р.Х. 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Калов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>, В.М. 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Кидяева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>, В.В. Крыленко, И.В. Крыленко, И.Н. Крыленко, Е.А. 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Савернюк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>, А.М. Смирнов, Е.П. 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Рец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, М.М. Хаджиев. Прорыв озера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Башкара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и катастрофический сель в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Приэльбрусье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1 сентября 2017 г. Тезисы на селевую конференцию. Пятигорск, 2017.</w:t>
      </w:r>
    </w:p>
    <w:p w:rsidR="00382FFE" w:rsidRPr="00382FFE" w:rsidRDefault="00382FFE" w:rsidP="00382FFE">
      <w:pPr>
        <w:spacing w:after="0" w:line="360" w:lineRule="auto"/>
        <w:ind w:left="993" w:hanging="27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4.</w:t>
      </w:r>
      <w:r w:rsidRPr="00382FFE">
        <w:rPr>
          <w:rFonts w:ascii="Calibri" w:eastAsia="Calibri" w:hAnsi="Calibri" w:cs="Times New Roman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Руководство по изучению селевых потоков. Л.: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Гидрометеоиздат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, 1976. 144с.  </w:t>
      </w:r>
    </w:p>
    <w:p w:rsidR="00382FFE" w:rsidRPr="00382FFE" w:rsidRDefault="00382FFE" w:rsidP="00382FFE">
      <w:pPr>
        <w:spacing w:after="0" w:line="360" w:lineRule="auto"/>
        <w:ind w:left="993" w:hanging="27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5.</w:t>
      </w:r>
      <w:r w:rsidRPr="00382FFE">
        <w:rPr>
          <w:rFonts w:ascii="Calibri" w:eastAsia="Calibri" w:hAnsi="Calibri" w:cs="Times New Roman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Черноморец С.С., </w:t>
      </w:r>
      <w:proofErr w:type="spellStart"/>
      <w:r w:rsidRPr="00382FFE">
        <w:rPr>
          <w:rFonts w:ascii="Times New Roman" w:eastAsia="Calibri" w:hAnsi="Times New Roman" w:cs="Times New Roman"/>
          <w:sz w:val="28"/>
          <w:szCs w:val="28"/>
        </w:rPr>
        <w:t>Сейнова</w:t>
      </w:r>
      <w:proofErr w:type="spellEnd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И.Б. Селевые потоки на вулканах. - Москва: Издательство УНЦ ДО, 2010. – 72 с. </w:t>
      </w:r>
    </w:p>
    <w:p w:rsidR="00382FFE" w:rsidRPr="00382FFE" w:rsidRDefault="00382FFE" w:rsidP="00382FFE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82FFE">
        <w:rPr>
          <w:rFonts w:ascii="Times New Roman" w:eastAsia="Calibri" w:hAnsi="Times New Roman" w:cs="Times New Roman"/>
          <w:b/>
          <w:i/>
          <w:sz w:val="28"/>
          <w:szCs w:val="28"/>
        </w:rPr>
        <w:t>Интернет источники:</w:t>
      </w:r>
    </w:p>
    <w:p w:rsidR="00382FFE" w:rsidRPr="00382FFE" w:rsidRDefault="00382FFE" w:rsidP="00382FFE">
      <w:pPr>
        <w:spacing w:after="0" w:line="360" w:lineRule="auto"/>
        <w:ind w:left="1134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>6.</w:t>
      </w:r>
      <w:hyperlink r:id="rId10" w:history="1">
        <w:r w:rsidRPr="00382FF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http://ru.science.wikia.com/wiki/Землетрясение</w:t>
        </w:r>
      </w:hyperlink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  <w:u w:val="single"/>
        </w:rPr>
        <w:t>(понятие «Землетрясение»)</w:t>
      </w:r>
    </w:p>
    <w:p w:rsidR="00382FFE" w:rsidRPr="00382FFE" w:rsidRDefault="00382FFE" w:rsidP="00382FFE">
      <w:p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hyperlink r:id="rId11" w:history="1">
        <w:r w:rsidRPr="00382FF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https://dic.academic.ru/dic.nsf/enc_geolog/2699/</w:t>
        </w:r>
      </w:hyperlink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  <w:u w:val="single"/>
        </w:rPr>
        <w:t>(Понятие «извержение вулкана»</w:t>
      </w:r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 </w:t>
      </w:r>
      <w:proofErr w:type="gramEnd"/>
    </w:p>
    <w:p w:rsidR="00382FFE" w:rsidRPr="00382FFE" w:rsidRDefault="00382FFE" w:rsidP="00382FFE">
      <w:pPr>
        <w:numPr>
          <w:ilvl w:val="0"/>
          <w:numId w:val="5"/>
        </w:numPr>
        <w:spacing w:after="0" w:line="36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2" w:history="1">
        <w:r w:rsidRPr="00382FF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https://vuzlit.ru/113455/klassifikatsiya</w:t>
        </w:r>
      </w:hyperlink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</w:t>
      </w:r>
      <w:r w:rsidRPr="00382FFE">
        <w:rPr>
          <w:rFonts w:ascii="Times New Roman" w:eastAsia="Calibri" w:hAnsi="Times New Roman" w:cs="Times New Roman"/>
          <w:sz w:val="28"/>
          <w:szCs w:val="28"/>
          <w:u w:val="single"/>
        </w:rPr>
        <w:t>(фотография)</w:t>
      </w:r>
    </w:p>
    <w:p w:rsidR="00382FFE" w:rsidRPr="00382FFE" w:rsidRDefault="00382FFE" w:rsidP="00382FFE">
      <w:pPr>
        <w:numPr>
          <w:ilvl w:val="0"/>
          <w:numId w:val="5"/>
        </w:numPr>
        <w:spacing w:after="0" w:line="36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3" w:history="1">
        <w:r w:rsidRPr="00382FF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https://dic.academic.ru/dic.nsf/ruwiki/142478</w:t>
        </w:r>
      </w:hyperlink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</w:t>
      </w:r>
      <w:r w:rsidRPr="00382FFE">
        <w:rPr>
          <w:rFonts w:ascii="Times New Roman" w:eastAsia="Calibri" w:hAnsi="Times New Roman" w:cs="Times New Roman"/>
          <w:sz w:val="28"/>
          <w:szCs w:val="28"/>
          <w:u w:val="single"/>
        </w:rPr>
        <w:t>(характеристика селевого потока)</w:t>
      </w:r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</w:t>
      </w:r>
    </w:p>
    <w:p w:rsidR="00382FFE" w:rsidRPr="00382FFE" w:rsidRDefault="00382FFE" w:rsidP="00382FFE">
      <w:pPr>
        <w:numPr>
          <w:ilvl w:val="0"/>
          <w:numId w:val="5"/>
        </w:numPr>
        <w:spacing w:after="0" w:line="36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4" w:history="1">
        <w:proofErr w:type="gramStart"/>
        <w:r w:rsidRPr="00382FF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https://geographyofrussia.com/zemletryasenie/</w:t>
        </w:r>
      </w:hyperlink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(</w:t>
      </w:r>
      <w:r w:rsidRPr="00382FFE">
        <w:rPr>
          <w:rFonts w:ascii="Times New Roman" w:eastAsia="Calibri" w:hAnsi="Times New Roman" w:cs="Times New Roman"/>
          <w:sz w:val="28"/>
          <w:szCs w:val="28"/>
          <w:u w:val="single"/>
        </w:rPr>
        <w:t>понятие « обвальное землетрясение»</w:t>
      </w:r>
      <w:proofErr w:type="gramEnd"/>
    </w:p>
    <w:p w:rsidR="00382FFE" w:rsidRPr="00382FFE" w:rsidRDefault="00382FFE" w:rsidP="00382FFE">
      <w:pPr>
        <w:numPr>
          <w:ilvl w:val="0"/>
          <w:numId w:val="5"/>
        </w:numPr>
        <w:ind w:left="993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 </w:t>
      </w:r>
      <w:hyperlink r:id="rId15" w:history="1">
        <w:r w:rsidRPr="00382FF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https://m.sputnik-georgia.ru/infographics/20150414/216643047.html</w:t>
        </w:r>
      </w:hyperlink>
      <w:r w:rsidRPr="00382FFE">
        <w:rPr>
          <w:rFonts w:ascii="Times New Roman" w:eastAsia="Calibri" w:hAnsi="Times New Roman" w:cs="Times New Roman"/>
          <w:color w:val="0000FF"/>
          <w:sz w:val="28"/>
          <w:szCs w:val="28"/>
          <w:u w:val="single"/>
        </w:rPr>
        <w:t xml:space="preserve"> </w:t>
      </w:r>
      <w:r w:rsidRPr="00382FF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(характеристика селевого потока)  </w:t>
      </w:r>
    </w:p>
    <w:p w:rsidR="00382FFE" w:rsidRPr="00382FFE" w:rsidRDefault="00382FFE" w:rsidP="00382FFE">
      <w:pPr>
        <w:numPr>
          <w:ilvl w:val="0"/>
          <w:numId w:val="5"/>
        </w:numPr>
        <w:spacing w:after="0" w:line="360" w:lineRule="auto"/>
        <w:ind w:left="993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2F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6" w:history="1">
        <w:r w:rsidRPr="00382FFE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http://novosti.az/incidents/2107.html</w:t>
        </w:r>
      </w:hyperlink>
      <w:r w:rsidRPr="00382FFE">
        <w:rPr>
          <w:rFonts w:ascii="Calibri" w:eastAsia="Calibri" w:hAnsi="Calibri" w:cs="Times New Roman"/>
        </w:rPr>
        <w:t xml:space="preserve"> (</w:t>
      </w:r>
      <w:r w:rsidRPr="00382FFE">
        <w:rPr>
          <w:rFonts w:ascii="Times New Roman" w:eastAsia="Calibri" w:hAnsi="Times New Roman" w:cs="Times New Roman"/>
          <w:sz w:val="28"/>
          <w:szCs w:val="28"/>
          <w:u w:val="single"/>
        </w:rPr>
        <w:t>картинка)</w:t>
      </w:r>
    </w:p>
    <w:p w:rsidR="000644FC" w:rsidRDefault="000644FC">
      <w:bookmarkStart w:id="0" w:name="_GoBack"/>
      <w:bookmarkEnd w:id="0"/>
    </w:p>
    <w:sectPr w:rsidR="00064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3DB0"/>
    <w:multiLevelType w:val="hybridMultilevel"/>
    <w:tmpl w:val="22AED7C8"/>
    <w:lvl w:ilvl="0" w:tplc="99A257BC">
      <w:start w:val="1"/>
      <w:numFmt w:val="decimal"/>
      <w:lvlText w:val="%1."/>
      <w:lvlJc w:val="left"/>
      <w:pPr>
        <w:ind w:left="115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12F2165"/>
    <w:multiLevelType w:val="hybridMultilevel"/>
    <w:tmpl w:val="78723764"/>
    <w:lvl w:ilvl="0" w:tplc="EDF42C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411111"/>
    <w:multiLevelType w:val="hybridMultilevel"/>
    <w:tmpl w:val="7856EFBE"/>
    <w:lvl w:ilvl="0" w:tplc="F8242124">
      <w:start w:val="8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2D7950"/>
    <w:multiLevelType w:val="hybridMultilevel"/>
    <w:tmpl w:val="074C441A"/>
    <w:lvl w:ilvl="0" w:tplc="02B0795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E519D6"/>
    <w:multiLevelType w:val="hybridMultilevel"/>
    <w:tmpl w:val="78723764"/>
    <w:lvl w:ilvl="0" w:tplc="EDF42C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FE"/>
    <w:rsid w:val="000644FC"/>
    <w:rsid w:val="0038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2FFE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2FFE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c.academic.ru/dic.nsf/ruwiki/142478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vuzlit.ru/113455/klassifikatsiy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novosti.az/incidents/210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dic.academic.ru/dic.nsf/enc_geolog/269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sputnik-georgia.ru/infographics/20150414/216643047.html" TargetMode="External"/><Relationship Id="rId10" Type="http://schemas.openxmlformats.org/officeDocument/2006/relationships/hyperlink" Target="http://ru.science.wikia.com/wiki/&#1047;&#1077;&#1084;&#1083;&#1077;&#1090;&#1088;&#1103;&#1089;&#1077;&#1085;&#1080;&#1077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geographyofrussia.com/zemletryasen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2018-04-10T14:15:00Z</dcterms:created>
  <dcterms:modified xsi:type="dcterms:W3CDTF">2018-04-10T14:15:00Z</dcterms:modified>
</cp:coreProperties>
</file>