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6D" w:rsidRPr="00F44A8E" w:rsidRDefault="0068456D" w:rsidP="0068456D">
      <w:pPr>
        <w:rPr>
          <w:rFonts w:ascii="Times New Roman" w:hAnsi="Times New Roman" w:cs="Times New Roman"/>
          <w:b/>
          <w:sz w:val="36"/>
          <w:szCs w:val="36"/>
        </w:rPr>
      </w:pPr>
      <w:r w:rsidRPr="00F44A8E">
        <w:rPr>
          <w:rFonts w:ascii="Times New Roman" w:hAnsi="Times New Roman" w:cs="Times New Roman"/>
          <w:b/>
          <w:sz w:val="36"/>
          <w:szCs w:val="36"/>
        </w:rPr>
        <w:t>§1. История формирования фондового рынка и бирж.</w:t>
      </w:r>
    </w:p>
    <w:p w:rsidR="0068456D" w:rsidRPr="00F44A8E" w:rsidRDefault="0068456D" w:rsidP="0068456D">
      <w:pPr>
        <w:rPr>
          <w:rFonts w:ascii="Times New Roman" w:hAnsi="Times New Roman" w:cs="Times New Roman"/>
          <w:sz w:val="36"/>
          <w:szCs w:val="36"/>
        </w:rPr>
      </w:pPr>
      <w:r w:rsidRPr="00F44A8E">
        <w:rPr>
          <w:rFonts w:ascii="Times New Roman" w:hAnsi="Times New Roman" w:cs="Times New Roman"/>
          <w:sz w:val="36"/>
          <w:szCs w:val="36"/>
        </w:rPr>
        <w:t>§1.1. Возникновение фондового рынка.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Появление первого прототипа ценных бумаг относят к эпохе Древней Греции, где существовали прочные деловые связи между менялами в разных городах. Необходимость в векселях, точнее в их прообразе, в виде долговой расписки, возникла из-за не безопасности перевоза наличных денежных средств или их недостатка в момент заключения той или иной сделки.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развитие вексельное обращение получило в Средневековье, в Италии, где возникли первые рынки ценных бумаг, вексельные ярмарки,  т.к. на момент </w:t>
      </w:r>
      <w:r w:rsidRPr="00F44A8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44A8E">
        <w:rPr>
          <w:rFonts w:ascii="Times New Roman" w:hAnsi="Times New Roman" w:cs="Times New Roman"/>
          <w:sz w:val="28"/>
          <w:szCs w:val="28"/>
        </w:rPr>
        <w:t xml:space="preserve"> века Италия  была центром хозяйственно-торговой жизни активных стран мира, но с начала XIII века вексельные сделки распространились и на территории иных стран мира, как то: Германия, Нидерланды, Франция, Англия.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Но все же возникновение фондового рынка, в привычном сегодня понимании этого термина, ученые и авторы относят к моменту выпуска первых государственных ценных бумаг (казначейских обязательств)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примерно в XV-XVI веках, в это время государства для привлечения дополнительных средств в бюджет, за недостатком оных, стали выпускать и размещать в продаже, как внутри страны, так и за рубежом. Появление первых эмиссионных ценных бумаг послужило импульсом к созданию фондовых бирж, первой из них является открытая в 1556 биржа в Антверпене, на которой размещались государственные ценные бумаги. </w:t>
      </w:r>
    </w:p>
    <w:p w:rsidR="0068456D" w:rsidRPr="00F44A8E" w:rsidRDefault="0068456D" w:rsidP="0068456D">
      <w:pPr>
        <w:rPr>
          <w:rFonts w:ascii="Times New Roman" w:hAnsi="Times New Roman" w:cs="Times New Roman"/>
          <w:sz w:val="36"/>
          <w:szCs w:val="36"/>
        </w:rPr>
      </w:pPr>
      <w:r w:rsidRPr="00F44A8E">
        <w:rPr>
          <w:rFonts w:ascii="Times New Roman" w:hAnsi="Times New Roman" w:cs="Times New Roman"/>
          <w:sz w:val="36"/>
          <w:szCs w:val="36"/>
        </w:rPr>
        <w:t>§1.2. Зарождение первых фондовых бирж.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Как уже было сказано ранее, первой фондовой биржей можно считать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Антверпенскую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, но на ней осуществлялся листинг лишь государственных долговых обязательств. Но еще ранее, в 1531 году итальянские купцы создали подобие биржи в Брюгге, где совершались сделки товарные и вексельные, в этих сделках участвовали и иностранные купцы, им уделялось большое внимание, это способствовало развитию работы биржевого механизма, появились такие понятия, как биржевой бюллетень, официальные биржевые курсы.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несмотря на  существование бирж, активной торговле на них, годом зарождения фондовых бирж, как специальных организаций, занимающихся куплей-продажей ценных бумаг, называют 1592, года, когда на бирже в Брюгге были обнародованы первые официальные список </w:t>
      </w:r>
      <w:r w:rsidRPr="00F44A8E">
        <w:rPr>
          <w:rFonts w:ascii="Times New Roman" w:hAnsi="Times New Roman" w:cs="Times New Roman"/>
          <w:sz w:val="28"/>
          <w:szCs w:val="28"/>
        </w:rPr>
        <w:lastRenderedPageBreak/>
        <w:t>стоимостей, котировок, ценных бумаг, продававшихся на бирже в тот момент.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Появление первой в мир специализированной биржи, фондовой биржи, относят к 1773 году, дате открытия Лондонской фондовой биржи. Именно эта биржа является первой специализированной, т.к. на бирже в Брюгге, Антверпене и Амстердамской бирже (созданной в 1611 году, где размешались акции голландской Ост-Индской компании) на ряду с ценными бумагами, осуществлялись и сделки с товарами.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36"/>
          <w:szCs w:val="36"/>
        </w:rPr>
        <w:t xml:space="preserve">§1.3. Этапы и особенности развития биржевого дела в </w:t>
      </w:r>
      <w:r w:rsidRPr="00F44A8E">
        <w:rPr>
          <w:rFonts w:ascii="Times New Roman" w:hAnsi="Times New Roman" w:cs="Times New Roman"/>
          <w:sz w:val="28"/>
          <w:szCs w:val="28"/>
        </w:rPr>
        <w:t>России.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Начало процесса становления и развития биржевого дела и биржи, как экономического института, в России датируется 1703 годом, когда по повелению Петра I была построена первая российская биржа, Санкт -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Питербургская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биржа. Уже на начальном этапе очевидны некоторые отличительные черты пути развития бирж в России, поскольку биржа была создана не как последствие самоорганизации купечества для удовлетворения их интересов, а по указу правившего монарха, обусловлено это было тем, что Петр I, видевший отставания в темпах развития капиталистических отношений в России, по сравнению с Европой, таким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пытался стимулировать их путем вмешательства в принципы проведения купеческих собраний, в оборот были пущены государственные ценные бумаги: векселя, фрахты, и сделок (контрактов) на крупные партии привозимого товара, был введен регламент регулярности проведения таких собрания в специально сооружаемых для этого помещениях.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Но вопреки всем стараниям Петра биржевое регламентирование сделок не было принято русским купечеством, «биржа оказалась чересчур высоким по своей коммерческой структуре институтом для русской торговли»,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чего в течение следующего столетия не было учреждено боле ни одной биржи, не смотря на теоретическую необходимость их существования для увеличения интенсивности развития рыночных отношений.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A8E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А.Невзоров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>, ознакомившийся с обычаем биржевых торгов в России в 1896 году, пишет, что с его точки зрения отсутствие единого регламента, устанавливающего сущность биржевых сделок и порождаемых ими правоотношений, а также общепринятой системы свершения сделок, укоренившиеся в каждом городе собственные видения и обычаи свершения торговых отношений, так же и безразличие купечества, наиболее экономически активной части российского общества, к организации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</w:t>
      </w:r>
      <w:r w:rsidRPr="00F44A8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сословия и к формулированию общих норм торгов, привело к тому, что даже на столичных биржах не было условий для выработки общего уклада деловых взаимосвязей. 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Отсутствие мотивации, осознания важности развития и увеличения масштабности распространения биржевого «института» приводило к тому, что биржа, даже в традиционной «купчихе» Москве, посещалась разнообразной публикой, относящейся не только к купеческому сословию, с целью получения информации, установления связей и договоренностей о заключении сделок в другом месте.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оказалось переделать уже века существующие обычаи торговли и восприятия купцов, покупателей и других дельцов, вопреки реформам, переменам которые свершались правительственными органами, нацеленные на получение возможности включения России в европейские торговые процессы, входили в противоречия с консерваторскими устоями в социальной психологии.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>Анализируя специфику развития биржевого дела в России, относительно западных аналогов, можно выявить следующие ее особенности: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Во-первых, очевидным был низкий и неравномерный уровень биржевого технического оборудования, было это связано с общим низким уровнем развития инфраструктуры (железные дороги, элеваторы и т.д.), что имело свое отражение в том, что не были распространены срочные (терминальные) сделки и к тому, что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оказалось регламентировать общий порядок проведения сделок для всей России.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Во-вторых, из-за того, что купечество, как сословие,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представляло из себя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не оформившуюся, аморфную массу, биржи брали на себя функции представительства их интересов. Об этом на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говорится во многих биржевых уставах того времени. Это отличает отечественные биржи от европейских, так как в Европе функция представительства купеческих интересов была возложена на купеческие палаты, создание которых добивалось продолжительной политической борьбой между купеческим сословием и правительством.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>В-третьих, это сформировавшееся в русском менталитете представление о бирже, как о месте, куда ходить порядочному человеку зазорно.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В-четвертых, это высокий уровень политического влияния государства на экономику, в частности на биржи, вызвано это было обще низким уровнем развития правового самосознания населения, что в свою очередь было </w:t>
      </w:r>
      <w:r w:rsidRPr="00F44A8E">
        <w:rPr>
          <w:rFonts w:ascii="Times New Roman" w:hAnsi="Times New Roman" w:cs="Times New Roman"/>
          <w:sz w:val="28"/>
          <w:szCs w:val="28"/>
        </w:rPr>
        <w:lastRenderedPageBreak/>
        <w:t>обусловлено неравномерностью территориального и отраслевого экономического развития.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A8E">
        <w:rPr>
          <w:rFonts w:ascii="Times New Roman" w:hAnsi="Times New Roman" w:cs="Times New Roman"/>
          <w:sz w:val="28"/>
          <w:szCs w:val="28"/>
        </w:rPr>
        <w:t xml:space="preserve">Данная специфика отношения и условия развитий биржевого дела в России привели к тому, что лишь в 1900 году был царским утверждением создан фондовый отдел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Питербургской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биржи, и в 1901 году утвержден устав для него, за основу которого был взят германское биржевое право, а касательно товарно-сырьевых бирж была сохранена большая часть актов и уставов, созданных еще в 1831-1832 годах для регулирования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товарно-сырьевого отдела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Питербургской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фондовой биржи. 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Однако стоит отметить бурный рост кол-ва бирж в начале XX в., вызвано это все более набирающим ход развитием капиталистических отношений в России, увеличивается необходимость в главных функциях биржи – привлечении свободного капитала и увеличении за счет инвестирования или спекуляции производственного и собственного капитала, но окончательной «европеизации» фондовых бирж не удалось завершиться до начала 90-х годов XX в.,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низкого уровня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 xml:space="preserve">технического и законодательного сопровождения биржевых сделок и высокой доли государственного контролирования, выражавшейся в том, что все российские общие биржи были подчинены министерству торговли и промышленности, фондовый отдел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Питербургской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биржи был подчинен непосредственно министерству финансов по особенной канцелярии кредитной части, что приводило к неопределенности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трактования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функций бирж, как в начале ХХ в., так и после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Стремление государства контролировать биржевые торги и их условия вызвано тем, что вместе с акционированием большего числа капиталистических предприятий и организаций начался рост финансового капитала многих торговых концернов и синдикатов, а так же причинной повышенного внимания к биржам правительственного аппарата было вызвано тем, что именно они были центром концентрации оборота с облигациями государственных займов.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Официальный персонал бирж, в том числе маклеры, члены советов отдела, участники котировальной комиссии, в которую так же входили и два представителя министерства финансов, так же назначался по согласию министра финансов. Строгий контроль и решающий голос государственных представителей в котировальной комиссии приводил к тому, что это усложняло сам принцип биржевой спекуляции, хотя и в то же время не давало возможности искусственным воздействиям на котировки инсайдерами или осведомленными аутсайдерами. При общей направленности на уменьшение уровня биржевых махинаций, строгий чиновничье-бюрократический контроль приводил к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превалирыванию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</w:t>
      </w:r>
      <w:r w:rsidRPr="00F44A8E">
        <w:rPr>
          <w:rFonts w:ascii="Times New Roman" w:hAnsi="Times New Roman" w:cs="Times New Roman"/>
          <w:sz w:val="28"/>
          <w:szCs w:val="28"/>
        </w:rPr>
        <w:lastRenderedPageBreak/>
        <w:t>интересов организаций правительственных и деловых кругов, что имело следствием увеличение неравномерность капитализации общественных отношений.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Но все же, после многочисленных попыток регламентации биржевых торгов, установилась следующая организационная система управления: высший</w:t>
      </w:r>
      <w:r w:rsidRPr="00F44A8E">
        <w:rPr>
          <w:rFonts w:ascii="Times New Roman" w:hAnsi="Times New Roman" w:cs="Times New Roman"/>
          <w:sz w:val="28"/>
          <w:szCs w:val="28"/>
        </w:rPr>
        <w:tab/>
        <w:t xml:space="preserve"> руководящий орган – биржевое общество, соблюдающее коллегиальные принципы регулирования, биржевая администрация, отвечающая за принятие новых членов в биржевое общество, но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же ее важнейшим органом являлся биржевой комитет, выполняющий огромный спектр функций, от дисциплинарного наблюдателя до возбудителя ходатайств перед государством. 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После возникновения первой самостоятельной фондовой биржи они претерпевали огромное кол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структурных, функциональных и статусных изменений, так 16 июля 1914 года все фондовые биржи и фондовые отделы товарных бирж были закрыты, в январе 1917 года вновь открыты, а через месяц вторично закрыты, после чего возродились уже при советском режиме в 1921 году, вызвано это было тем, что биржа, через торговый обмен и рынок, становилась единственным способом связать в единую экономическую систему  разные по устройству (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государсвтенные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, национальные, государственно-капиталистические, частнокапиталистические, мелкотоварные и натуральные) производственные мощности. 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A8E">
        <w:rPr>
          <w:rFonts w:ascii="Times New Roman" w:hAnsi="Times New Roman" w:cs="Times New Roman"/>
          <w:sz w:val="28"/>
          <w:szCs w:val="28"/>
        </w:rPr>
        <w:t>Безусловно, такая высокая значимость биржи, вопреки тому, что большее их кол-во появлялось на кооперативной основе, как экономических «рычагов» для развития и стабилизация торговли в стране, не смогла остаться без внимания и вмешательства государства, поэтому уже 23 августа 1922 года СТО был выпущенный первый концепт политических правил, отражающих отношение правительства к биржевой (преимущественно товарной) торговли.</w:t>
      </w:r>
      <w:proofErr w:type="gramEnd"/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Но из-за социалистической идеологии, диктовавшей плановые условия экономики, очевидным стал монополизм государственных предприятий-трестов, соответственно это лишало рынок предоставлять покупателю выбор между продуктами конкурирующих производителей, что мешало объективному отображению биржей действительных (конкурентных) цен товаров, сырья и т.п.,  что помешало развитию биржи и биржевой торговли, поэтому уже в 1924 году начался спад товарооборота государственной продукции (на 1.2%), вопреки тому, что СТО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искусственно увеличило </w:t>
      </w:r>
      <w:r w:rsidRPr="00F44A8E">
        <w:rPr>
          <w:rFonts w:ascii="Times New Roman" w:hAnsi="Times New Roman" w:cs="Times New Roman"/>
          <w:sz w:val="28"/>
          <w:szCs w:val="28"/>
        </w:rPr>
        <w:lastRenderedPageBreak/>
        <w:t>номинальное кол-во заключенных биржевых сделок, введя обязательства для государственных органов зарегистрировать все сделки, заключенные вне биржи, на ней.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A8E">
        <w:rPr>
          <w:rFonts w:ascii="Times New Roman" w:hAnsi="Times New Roman" w:cs="Times New Roman"/>
          <w:sz w:val="28"/>
          <w:szCs w:val="28"/>
        </w:rPr>
        <w:t>Относительно фондовых отделов товарных бирж (самостоятельных фондовых бирж в то время практически не было) государство придерживалось следующей политики: постановлением от октября 1922 г. Совнаркома строго ограничивался круг лиц (физические и юридические), которые имели право принимать участие в операциях с фондами, так же указом того же года, но уже от ВЦИК и СНК фондовые биржи выполняли роль регулятора торгов, то есть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ретранслятора воли государство на валютно-фондовом рынке.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Но, обусловленное позицией партии, преобладающим в сознании людей было определение биржи, отрицающие наличие частных элементов структуры и факт того, что биржи является самостоятельным механизмом, способствующим развитию экономики, а воспринимались биржи большей частью населения, как органы, выполняющие </w:t>
      </w:r>
      <w:proofErr w:type="spellStart"/>
      <w:r w:rsidRPr="00F44A8E">
        <w:rPr>
          <w:rFonts w:ascii="Times New Roman" w:hAnsi="Times New Roman" w:cs="Times New Roman"/>
          <w:sz w:val="28"/>
          <w:szCs w:val="28"/>
        </w:rPr>
        <w:t>статистическо-учетные</w:t>
      </w:r>
      <w:proofErr w:type="spellEnd"/>
      <w:r w:rsidRPr="00F44A8E">
        <w:rPr>
          <w:rFonts w:ascii="Times New Roman" w:hAnsi="Times New Roman" w:cs="Times New Roman"/>
          <w:sz w:val="28"/>
          <w:szCs w:val="28"/>
        </w:rPr>
        <w:t xml:space="preserve"> функции, в целом эта позиция корректно отражала действительное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то время положение бирж в экономике СССР, монополизированной государственными трестами и не имеющей открытой конкуренции. 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 Политическая партия так же придерживалась мнения о сущности биржи, как о посреднике, а не учредителе, сделок как с товарами, так и фондами,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чего уже в 1925 году становится явной тенденция к искоренению бирж, так 2 октября 1925 года указом ВЦИК и СНК СССР на биржи возлагается еще одна, не свойственная традиционной (капиталистической) ее сути, функция – регулирование торгового оборота, что касаемо фондовых отделов, то допуск к торгам любых ценных бумаг, а так же изменения их котировок допускались лишь с позволения Наркомата, что в полной мере исключало возможность какой-либо спекуляции.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>Последним шагом в этом ветке развития биржевого дела в России, продлившегося с 1921 года до 1930, положил указ Совнаркома о ликвидации бирж.</w:t>
      </w:r>
    </w:p>
    <w:p w:rsidR="0068456D" w:rsidRPr="00F44A8E" w:rsidRDefault="0068456D" w:rsidP="0068456D">
      <w:pPr>
        <w:rPr>
          <w:rFonts w:ascii="Times New Roman" w:hAnsi="Times New Roman" w:cs="Times New Roman"/>
          <w:sz w:val="28"/>
          <w:szCs w:val="28"/>
        </w:rPr>
      </w:pPr>
      <w:r w:rsidRPr="00F44A8E">
        <w:rPr>
          <w:rFonts w:ascii="Times New Roman" w:hAnsi="Times New Roman" w:cs="Times New Roman"/>
          <w:sz w:val="28"/>
          <w:szCs w:val="28"/>
        </w:rPr>
        <w:t xml:space="preserve">Возродиться вновь биржам было суждено лишь спустя 60 лет, в 1991-92 гг., вызвано это было в первую очередь кардинальными изменениями в экономике государства, переходом от плановой к смешанной экономике, возникновение бирж было неизбежно,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проведения приватизации многих государственных предприятий, что порождало необходимость в </w:t>
      </w:r>
      <w:r w:rsidRPr="00F44A8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привлечении средств и ресурсов для развития и восстановления производства, так же нехватка средств в государственной казне и дефицит товаров в большинстве отраслях. </w:t>
      </w:r>
      <w:proofErr w:type="gramStart"/>
      <w:r w:rsidRPr="00F44A8E">
        <w:rPr>
          <w:rFonts w:ascii="Times New Roman" w:hAnsi="Times New Roman" w:cs="Times New Roman"/>
          <w:sz w:val="28"/>
          <w:szCs w:val="28"/>
        </w:rPr>
        <w:t>Так уже в марте 1991 году, стимулированное бурным ростом кол-ва бирж, было утверждено постановление РСФСР «О деятельности товарной биржи в РСФСР», которое устанавливало общее правило разделения и регистрации сделок, заключенных на бирже, не смотря на то, что подобный принцип классификации сделок не отвечал «общепринятым европейским канонам», это была первая и довольно успешная, относительно предшествующих, попытка организовать биржу, как самостоятельный орган</w:t>
      </w:r>
      <w:proofErr w:type="gramEnd"/>
      <w:r w:rsidRPr="00F44A8E">
        <w:rPr>
          <w:rFonts w:ascii="Times New Roman" w:hAnsi="Times New Roman" w:cs="Times New Roman"/>
          <w:sz w:val="28"/>
          <w:szCs w:val="28"/>
        </w:rPr>
        <w:t xml:space="preserve"> регулирования экономических отношений, в дальнейшем государство придерживалось политики реструктуризации роли биржи и отношения к ней народа в сторону «европейской модели».</w:t>
      </w:r>
    </w:p>
    <w:p w:rsidR="0068456D" w:rsidRPr="0068456D" w:rsidRDefault="0068456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Аккумулируя все выше сказанное, можно подметить, что процесс развития биржевого дела и его регулирования шёл практически одновременно (с разницей не более 100 лет) во всей Европе, Америке и зависящих от них стран, с некоторыми различиями, вызванными особенностями экономики и образа ведения торговых отношений в различных странах, но Россия выделяется на фоне этих стран куда более поздним началом и долгими этапами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развития биржевого института.</w:t>
      </w:r>
    </w:p>
    <w:sectPr w:rsidR="0068456D" w:rsidRPr="0068456D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56D"/>
    <w:rsid w:val="0068456D"/>
    <w:rsid w:val="006A1A73"/>
    <w:rsid w:val="00BE056F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2018-02-11T10:33:00Z</dcterms:created>
  <dcterms:modified xsi:type="dcterms:W3CDTF">2018-02-11T10:43:00Z</dcterms:modified>
</cp:coreProperties>
</file>