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F" w:rsidRDefault="006D58EF" w:rsidP="006D58EF">
      <w:pPr>
        <w:spacing w:line="360" w:lineRule="auto"/>
        <w:ind w:firstLine="708"/>
        <w:jc w:val="both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 xml:space="preserve">4 </w:t>
      </w:r>
      <w:r>
        <w:rPr>
          <w:b/>
          <w:sz w:val="26"/>
          <w:szCs w:val="26"/>
        </w:rPr>
        <w:t>Изучение влияния хозяйственной деятельности на состояние почвенного покрова на примере почв Ярославской области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Ярославская область расположена в таежно-лесной зоне, где преобладают почвы дерновые разной степени оподзоленности, образовавшиеся под переменным влиянием древесной и травянисто-луговой растительности. Почвообразующие породы представлены главным образом ледниковыми отложениями и бедны известью. 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Для дерново-подзолистых почв характерна малая мощность и бесструктурность пахотного слоя, недостаток органических веществ, повышенная кислотность, что обусловливает их низкое плодородие и необходимость внесения органических, минеральных удобрений, известкования и фосфоритования кислых почв.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Климат Ярославской области умеренно-континентальный. В среднем за год на территории области выпадает около 500-600 мм осадков [4].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На 1 января 2015 года в Ярославской области числится 698,1 тыс. га сельскохозяйственных угодий, в т.ч.: пашня – 529,2 тыс. га сенокосы – 55,7 тыс. га пастбища — 119,0 тыс. га [4].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Результаты агрохимического обследования, полученные за 50 лет, выявили две основные тенденции в изменении почвенного плодородия:</w:t>
      </w:r>
    </w:p>
    <w:p w:rsidR="006D58EF" w:rsidRDefault="006D58EF" w:rsidP="006D58EF">
      <w:pPr>
        <w:numPr>
          <w:ilvl w:val="0"/>
          <w:numId w:val="1"/>
        </w:numPr>
        <w:spacing w:line="360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Постоянное снижение содержания гумуса, подвижных форм фосфора и калия;</w:t>
      </w:r>
    </w:p>
    <w:p w:rsidR="006D58EF" w:rsidRDefault="006D58EF" w:rsidP="006D58EF">
      <w:pPr>
        <w:numPr>
          <w:ilvl w:val="0"/>
          <w:numId w:val="1"/>
        </w:numPr>
        <w:spacing w:line="360" w:lineRule="auto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Увеличение площадей почв с кислой реакцией почвенного раствора.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На рисунке 4.1 приведена подробная карта почв Ярославской области. </w:t>
      </w:r>
    </w:p>
    <w:p w:rsidR="006D58EF" w:rsidRDefault="006D58EF" w:rsidP="006D58EF">
      <w:pPr>
        <w:spacing w:line="360" w:lineRule="auto"/>
        <w:jc w:val="both"/>
        <w:rPr>
          <w:color w:val="111111"/>
          <w:sz w:val="26"/>
          <w:szCs w:val="26"/>
        </w:rPr>
      </w:pPr>
      <w:r>
        <w:rPr>
          <w:noProof/>
          <w:color w:val="111111"/>
          <w:sz w:val="26"/>
          <w:szCs w:val="26"/>
        </w:rPr>
        <w:drawing>
          <wp:inline distT="0" distB="0" distL="0" distR="0">
            <wp:extent cx="3971925" cy="2143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6"/>
          <w:szCs w:val="26"/>
        </w:rPr>
        <w:drawing>
          <wp:inline distT="0" distB="0" distL="0" distR="0">
            <wp:extent cx="1704975" cy="2266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lastRenderedPageBreak/>
        <w:t>Рис. 4.1 Тематическая карта почв Ярославской области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На карте почв Ярославской области (рисунок 4.1) видно, что на территории Гаврилов-Ямского района преобладают супесчаные дерново-среднеподзолистые почвы.  Содержание гумуса в этих почвах составляет 3-4% , а мощность гумусового горизонта варьируется около 10 см. Цвет почвенных горизонтов изменяется до светло-коричневого, поэтому в данном типе почвы преобладают соединения железа.  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Автором работы были взяты образцы почв на трех точках местности. В таблице 4.1 приведены результаты анализа почв в еловом лесу, лугу, лесу.</w:t>
      </w:r>
    </w:p>
    <w:p w:rsidR="006D58EF" w:rsidRDefault="006D58EF" w:rsidP="006D58EF">
      <w:pPr>
        <w:spacing w:line="360" w:lineRule="auto"/>
        <w:ind w:firstLine="709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Таблица 4.1 Результаты анализа почв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2966"/>
        <w:gridCol w:w="3385"/>
      </w:tblGrid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  <w:r>
              <w:t>Еловый лес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  <w:r>
              <w:t>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  <w:r>
              <w:t>Лес</w:t>
            </w: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  <w:r>
              <w:t>Береза (подлесок- рябина)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  <w:r>
              <w:t xml:space="preserve">Злаки, одуванчики, сурепка, звездчатка, осина, береза.  Близко находятся грунтовые воды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  <w:r>
              <w:t xml:space="preserve"> Кислица, рябина, черника, сосны, папоротник, яснотка желтая</w:t>
            </w: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t>57,38514с.ш;39,83155в.д ;  высота: 109м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pPr>
              <w:rPr>
                <w:vertAlign w:val="superscript"/>
              </w:rPr>
            </w:pPr>
            <w:r>
              <w:t>В урочище Репьевка; 57, 39 с.ш; 39,82 в.д ; высота: 111м; наклон: 5</w:t>
            </w:r>
            <w:r>
              <w:rPr>
                <w:vertAlign w:val="superscript"/>
                <w:lang w:val="en-US"/>
              </w:rPr>
              <w:t>o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pPr>
              <w:rPr>
                <w:vertAlign w:val="superscript"/>
              </w:rPr>
            </w:pPr>
            <w:r>
              <w:t>58, 38 с.ш; 39,83 в.д ; высота: 120м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о</w:t>
            </w:r>
            <w:r>
              <w:rPr>
                <w:vertAlign w:val="subscript"/>
              </w:rPr>
              <w:t xml:space="preserve"> </w:t>
            </w:r>
            <w:r>
              <w:t xml:space="preserve"> 2см (лесная подстилка)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о</w:t>
            </w:r>
            <w:r>
              <w:rPr>
                <w:vertAlign w:val="subscript"/>
              </w:rPr>
              <w:t xml:space="preserve"> </w:t>
            </w:r>
            <w:r>
              <w:t xml:space="preserve"> 4см (опад)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>о</w:t>
            </w:r>
            <w:r>
              <w:rPr>
                <w:vertAlign w:val="subscript"/>
              </w:rPr>
              <w:t xml:space="preserve"> </w:t>
            </w:r>
            <w:r>
              <w:t xml:space="preserve"> 4см (лесная подстилка)</w:t>
            </w: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</w:t>
            </w:r>
            <w:r>
              <w:rPr>
                <w:vertAlign w:val="subscript"/>
              </w:rPr>
              <w:t xml:space="preserve"> </w:t>
            </w:r>
            <w:r>
              <w:t xml:space="preserve"> 9см; 10 </w:t>
            </w:r>
            <w:r>
              <w:rPr>
                <w:lang w:val="en-US"/>
              </w:rPr>
              <w:t>yr</w:t>
            </w:r>
            <w:r>
              <w:t xml:space="preserve"> 32;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=80,14 </w:t>
            </w:r>
            <w:r>
              <w:rPr>
                <w:vertAlign w:val="subscript"/>
              </w:rPr>
              <w:t xml:space="preserve">через неделю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  <w:r>
              <w:t>=62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корни; </w:t>
            </w:r>
            <w:r>
              <w:rPr>
                <w:u w:val="single"/>
              </w:rPr>
              <w:t>влажность</w:t>
            </w:r>
            <w:r>
              <w:t xml:space="preserve">:  холодит руку; </w:t>
            </w:r>
            <w:r>
              <w:rPr>
                <w:u w:val="single"/>
              </w:rPr>
              <w:t>плотность</w:t>
            </w:r>
            <w:r>
              <w:t xml:space="preserve">:  рыхлый; </w:t>
            </w:r>
            <w:r>
              <w:rPr>
                <w:u w:val="single"/>
              </w:rPr>
              <w:t>мех. состав</w:t>
            </w:r>
            <w:r>
              <w:t xml:space="preserve">: суглинок; </w:t>
            </w:r>
            <w:r>
              <w:rPr>
                <w:u w:val="single"/>
              </w:rPr>
              <w:t>структура</w:t>
            </w:r>
            <w:r>
              <w:t xml:space="preserve">: среднекомковатая; </w:t>
            </w:r>
            <w:r>
              <w:rPr>
                <w:u w:val="single"/>
              </w:rPr>
              <w:t>карбонатность</w:t>
            </w:r>
            <w:r>
              <w:t xml:space="preserve">: не кипит; </w:t>
            </w:r>
            <w:r>
              <w:rPr>
                <w:u w:val="single"/>
                <w:lang w:val="en-US"/>
              </w:rPr>
              <w:t>pH</w:t>
            </w:r>
            <w:r>
              <w:t>=6,5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</w:t>
            </w:r>
            <w:r>
              <w:rPr>
                <w:vertAlign w:val="subscript"/>
              </w:rPr>
              <w:t xml:space="preserve"> </w:t>
            </w:r>
            <w:r>
              <w:t xml:space="preserve"> 34см; 10 </w:t>
            </w:r>
            <w:r>
              <w:rPr>
                <w:lang w:val="en-US"/>
              </w:rPr>
              <w:t>yr</w:t>
            </w:r>
            <w:r>
              <w:t xml:space="preserve"> 32;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=143,4 </w:t>
            </w:r>
            <w:r>
              <w:rPr>
                <w:vertAlign w:val="subscript"/>
              </w:rPr>
              <w:t xml:space="preserve">через неделю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  <w:r>
              <w:t>=120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нет; </w:t>
            </w:r>
            <w:r>
              <w:rPr>
                <w:u w:val="single"/>
              </w:rPr>
              <w:t>влажность</w:t>
            </w:r>
            <w:r>
              <w:t xml:space="preserve">:  свежая; </w:t>
            </w:r>
            <w:r>
              <w:rPr>
                <w:u w:val="single"/>
              </w:rPr>
              <w:t>плотность</w:t>
            </w:r>
            <w:r>
              <w:t xml:space="preserve">:  уплотненный; </w:t>
            </w:r>
            <w:r>
              <w:rPr>
                <w:u w:val="single"/>
              </w:rPr>
              <w:t>мех. состав</w:t>
            </w:r>
            <w:r>
              <w:t xml:space="preserve">: супесь; </w:t>
            </w:r>
            <w:r>
              <w:rPr>
                <w:u w:val="single"/>
              </w:rPr>
              <w:t>структура</w:t>
            </w:r>
            <w:r>
              <w:t xml:space="preserve">: слабокомковатая; </w:t>
            </w:r>
            <w:r>
              <w:rPr>
                <w:u w:val="single"/>
              </w:rPr>
              <w:t>карбонатность</w:t>
            </w:r>
            <w:r>
              <w:t xml:space="preserve">: не кипит; </w:t>
            </w:r>
            <w:r>
              <w:rPr>
                <w:u w:val="single"/>
              </w:rPr>
              <w:t>каменистость</w:t>
            </w:r>
            <w:r>
              <w:t xml:space="preserve">: среднекаменистая; </w:t>
            </w:r>
            <w:r>
              <w:rPr>
                <w:u w:val="single"/>
                <w:lang w:val="en-US"/>
              </w:rPr>
              <w:t>pH</w:t>
            </w:r>
            <w:r>
              <w:t>=6,7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</w:t>
            </w:r>
            <w:r>
              <w:rPr>
                <w:vertAlign w:val="subscript"/>
              </w:rPr>
              <w:t xml:space="preserve"> </w:t>
            </w:r>
            <w:r>
              <w:t xml:space="preserve"> 19см; 7,5 </w:t>
            </w:r>
            <w:r>
              <w:rPr>
                <w:lang w:val="en-US"/>
              </w:rPr>
              <w:t>yr</w:t>
            </w:r>
            <w:r>
              <w:t xml:space="preserve"> 33;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=58,19 </w:t>
            </w:r>
            <w:r>
              <w:rPr>
                <w:vertAlign w:val="subscript"/>
              </w:rPr>
              <w:t xml:space="preserve">через неделю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  <w:r>
              <w:t>=50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корни; </w:t>
            </w:r>
            <w:r>
              <w:rPr>
                <w:u w:val="single"/>
              </w:rPr>
              <w:t>влажность</w:t>
            </w:r>
            <w:r>
              <w:t xml:space="preserve">:  свежая; </w:t>
            </w:r>
            <w:r>
              <w:rPr>
                <w:u w:val="single"/>
              </w:rPr>
              <w:t>плотность</w:t>
            </w:r>
            <w:r>
              <w:t xml:space="preserve">:  уплотненный; </w:t>
            </w:r>
            <w:r>
              <w:rPr>
                <w:u w:val="single"/>
              </w:rPr>
              <w:t>мех. состав</w:t>
            </w:r>
            <w:r>
              <w:t xml:space="preserve">: суглинок; </w:t>
            </w:r>
            <w:r>
              <w:rPr>
                <w:u w:val="single"/>
              </w:rPr>
              <w:t>структура</w:t>
            </w:r>
            <w:r>
              <w:t xml:space="preserve">: бесструктурный; </w:t>
            </w:r>
            <w:r>
              <w:rPr>
                <w:u w:val="single"/>
              </w:rPr>
              <w:t>карбонатность</w:t>
            </w:r>
            <w:r>
              <w:t xml:space="preserve">: не кипит; </w:t>
            </w:r>
            <w:r>
              <w:rPr>
                <w:u w:val="single"/>
              </w:rPr>
              <w:t>каменистость</w:t>
            </w:r>
            <w:r>
              <w:t xml:space="preserve">: слабокаменистый; </w:t>
            </w:r>
            <w:r>
              <w:rPr>
                <w:u w:val="single"/>
                <w:lang w:val="en-US"/>
              </w:rPr>
              <w:t>pH</w:t>
            </w:r>
            <w:r>
              <w:t>=6,7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АА</w:t>
            </w:r>
            <w:r>
              <w:rPr>
                <w:b/>
                <w:vertAlign w:val="subscript"/>
              </w:rPr>
              <w:t xml:space="preserve">2 </w:t>
            </w:r>
            <w:r>
              <w:t xml:space="preserve"> 18см; 10 </w:t>
            </w:r>
            <w:r>
              <w:rPr>
                <w:lang w:val="en-US"/>
              </w:rPr>
              <w:t>yr</w:t>
            </w:r>
            <w:r>
              <w:t xml:space="preserve"> 46; 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корни; </w:t>
            </w:r>
            <w:r>
              <w:rPr>
                <w:u w:val="single"/>
              </w:rPr>
              <w:t>влажность</w:t>
            </w:r>
            <w:r>
              <w:t xml:space="preserve">:  холодит руку; </w:t>
            </w:r>
            <w:r>
              <w:rPr>
                <w:u w:val="single"/>
              </w:rPr>
              <w:t>плотность</w:t>
            </w:r>
            <w:r>
              <w:t xml:space="preserve">:  рыхлый; </w:t>
            </w:r>
            <w:r>
              <w:rPr>
                <w:u w:val="single"/>
              </w:rPr>
              <w:t>мех. состав</w:t>
            </w:r>
            <w:r>
              <w:t xml:space="preserve">: суглинок; </w:t>
            </w:r>
            <w:r>
              <w:rPr>
                <w:u w:val="single"/>
              </w:rPr>
              <w:t>структура</w:t>
            </w:r>
            <w:r>
              <w:t xml:space="preserve">: слабокомковатая; </w:t>
            </w:r>
            <w:r>
              <w:rPr>
                <w:u w:val="single"/>
              </w:rPr>
              <w:t>карбонатность</w:t>
            </w:r>
            <w:r>
              <w:t>: не кипит</w:t>
            </w:r>
          </w:p>
          <w:p w:rsidR="006D58EF" w:rsidRDefault="006D58EF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 xml:space="preserve">2 </w:t>
            </w:r>
            <w:r>
              <w:t xml:space="preserve"> 39см; 10 </w:t>
            </w:r>
            <w:r>
              <w:rPr>
                <w:lang w:val="en-US"/>
              </w:rPr>
              <w:t>yr</w:t>
            </w:r>
            <w:r>
              <w:t xml:space="preserve"> 44; 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В</w:t>
            </w:r>
            <w:r>
              <w:rPr>
                <w:b/>
                <w:vertAlign w:val="subscript"/>
              </w:rPr>
              <w:t xml:space="preserve">   </w:t>
            </w:r>
            <w:r>
              <w:t xml:space="preserve">62см; 10 </w:t>
            </w:r>
            <w:r>
              <w:rPr>
                <w:lang w:val="en-US"/>
              </w:rPr>
              <w:t>yr</w:t>
            </w:r>
            <w:r>
              <w:t xml:space="preserve"> 44;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=125,15 </w:t>
            </w:r>
            <w:r>
              <w:rPr>
                <w:vertAlign w:val="subscript"/>
              </w:rPr>
              <w:t xml:space="preserve">через неделю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  <w:r>
              <w:t>=216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нет; </w:t>
            </w:r>
            <w:r>
              <w:rPr>
                <w:u w:val="single"/>
              </w:rPr>
              <w:t>влажность</w:t>
            </w:r>
            <w:r>
              <w:t xml:space="preserve">:  свежий+оглеение; </w:t>
            </w:r>
            <w:r>
              <w:rPr>
                <w:u w:val="single"/>
              </w:rPr>
              <w:t>плотность</w:t>
            </w:r>
            <w:r>
              <w:t xml:space="preserve">:  плотный; </w:t>
            </w:r>
            <w:r>
              <w:rPr>
                <w:u w:val="single"/>
              </w:rPr>
              <w:t>мех. состав</w:t>
            </w:r>
            <w:r>
              <w:t xml:space="preserve">: суглинок; </w:t>
            </w:r>
            <w:r>
              <w:rPr>
                <w:u w:val="single"/>
              </w:rPr>
              <w:t>структура</w:t>
            </w:r>
            <w:r>
              <w:t xml:space="preserve">: комковатый; </w:t>
            </w:r>
            <w:r>
              <w:rPr>
                <w:u w:val="single"/>
              </w:rPr>
              <w:t>карбонатность</w:t>
            </w:r>
            <w:r>
              <w:t xml:space="preserve">: не кипит; </w:t>
            </w:r>
            <w:r>
              <w:rPr>
                <w:u w:val="single"/>
                <w:lang w:val="en-US"/>
              </w:rPr>
              <w:t>pH</w:t>
            </w:r>
            <w:r>
              <w:t>=6,4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t>А</w:t>
            </w:r>
            <w:r>
              <w:rPr>
                <w:b/>
                <w:vertAlign w:val="subscript"/>
              </w:rPr>
              <w:t xml:space="preserve">2   </w:t>
            </w:r>
            <w:r>
              <w:t xml:space="preserve">38см; 10 </w:t>
            </w:r>
            <w:r>
              <w:rPr>
                <w:lang w:val="en-US"/>
              </w:rPr>
              <w:t>yr</w:t>
            </w:r>
            <w:r>
              <w:t xml:space="preserve"> 54;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=71,85 </w:t>
            </w:r>
            <w:r>
              <w:rPr>
                <w:vertAlign w:val="subscript"/>
              </w:rPr>
              <w:t xml:space="preserve">через неделю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  <w:r>
              <w:t>=65</w:t>
            </w:r>
          </w:p>
          <w:p w:rsidR="006D58EF" w:rsidRDefault="006D58EF">
            <w:r>
              <w:rPr>
                <w:u w:val="single"/>
              </w:rPr>
              <w:lastRenderedPageBreak/>
              <w:t>Включения</w:t>
            </w:r>
            <w:r>
              <w:t xml:space="preserve">:  корни; </w:t>
            </w:r>
            <w:r>
              <w:rPr>
                <w:u w:val="single"/>
              </w:rPr>
              <w:t>влажность</w:t>
            </w:r>
            <w:r>
              <w:t xml:space="preserve">:  холодит руку; </w:t>
            </w:r>
            <w:r>
              <w:rPr>
                <w:u w:val="single"/>
              </w:rPr>
              <w:t>плотность</w:t>
            </w:r>
            <w:r>
              <w:t xml:space="preserve">:  уплотненный; </w:t>
            </w:r>
            <w:r>
              <w:rPr>
                <w:u w:val="single"/>
              </w:rPr>
              <w:t>мех. состав</w:t>
            </w:r>
            <w:r>
              <w:t xml:space="preserve">: суглинок; </w:t>
            </w:r>
            <w:r>
              <w:rPr>
                <w:u w:val="single"/>
              </w:rPr>
              <w:t>структура</w:t>
            </w:r>
            <w:r>
              <w:t xml:space="preserve">: мелкопризматическая; </w:t>
            </w:r>
            <w:r>
              <w:rPr>
                <w:u w:val="single"/>
              </w:rPr>
              <w:t>карбонатность</w:t>
            </w:r>
            <w:r>
              <w:t>: не кипит;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pH</w:t>
            </w:r>
            <w:r>
              <w:t>=6,39</w:t>
            </w:r>
          </w:p>
          <w:p w:rsidR="006D58EF" w:rsidRDefault="006D58EF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</w:rPr>
              <w:lastRenderedPageBreak/>
              <w:t>А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В</w:t>
            </w:r>
            <w:r>
              <w:rPr>
                <w:b/>
                <w:vertAlign w:val="subscript"/>
              </w:rPr>
              <w:t xml:space="preserve">   </w:t>
            </w:r>
            <w:r>
              <w:t xml:space="preserve">60см; 7,5 </w:t>
            </w:r>
            <w:r>
              <w:rPr>
                <w:lang w:val="en-US"/>
              </w:rPr>
              <w:t>yr</w:t>
            </w:r>
            <w:r>
              <w:t xml:space="preserve"> 44;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=125,49 </w:t>
            </w:r>
            <w:r>
              <w:rPr>
                <w:vertAlign w:val="subscript"/>
              </w:rPr>
              <w:t xml:space="preserve">через неделю </w:t>
            </w:r>
            <w:r>
              <w:rPr>
                <w:lang w:val="en-US"/>
              </w:rPr>
              <w:lastRenderedPageBreak/>
              <w:t>m</w:t>
            </w:r>
            <w:r>
              <w:rPr>
                <w:vertAlign w:val="subscript"/>
              </w:rPr>
              <w:t>2</w:t>
            </w:r>
            <w:r>
              <w:t>=108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нет; </w:t>
            </w:r>
            <w:r>
              <w:rPr>
                <w:u w:val="single"/>
              </w:rPr>
              <w:t>влажность</w:t>
            </w:r>
            <w:r>
              <w:t xml:space="preserve">:  свежий-мокрый; </w:t>
            </w:r>
            <w:r>
              <w:rPr>
                <w:u w:val="single"/>
              </w:rPr>
              <w:t>плотность</w:t>
            </w:r>
            <w:r>
              <w:t xml:space="preserve">:  рыхлый; </w:t>
            </w:r>
            <w:r>
              <w:rPr>
                <w:u w:val="single"/>
              </w:rPr>
              <w:t>мех. состав</w:t>
            </w:r>
            <w:r>
              <w:t xml:space="preserve">: супесь; </w:t>
            </w:r>
            <w:r>
              <w:rPr>
                <w:u w:val="single"/>
              </w:rPr>
              <w:t>структура</w:t>
            </w:r>
            <w:r>
              <w:t xml:space="preserve">: мелкокомковатый; </w:t>
            </w:r>
            <w:r>
              <w:rPr>
                <w:u w:val="single"/>
              </w:rPr>
              <w:t>карбонатность</w:t>
            </w:r>
            <w:r>
              <w:t xml:space="preserve">: не кипит; </w:t>
            </w:r>
            <w:r>
              <w:rPr>
                <w:u w:val="single"/>
                <w:lang w:val="en-US"/>
              </w:rPr>
              <w:t>pH</w:t>
            </w:r>
            <w:r>
              <w:t>=6.63</w:t>
            </w:r>
          </w:p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  <w:lang w:val="en-US"/>
              </w:rPr>
              <w:lastRenderedPageBreak/>
              <w:t>B</w:t>
            </w:r>
            <w:r>
              <w:rPr>
                <w:b/>
              </w:rPr>
              <w:t xml:space="preserve">   </w:t>
            </w:r>
            <w:r>
              <w:t xml:space="preserve">77см; 7,5 </w:t>
            </w:r>
            <w:r>
              <w:rPr>
                <w:lang w:val="en-US"/>
              </w:rPr>
              <w:t xml:space="preserve">yr </w:t>
            </w:r>
            <w:r>
              <w:t xml:space="preserve">46;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1</w:t>
            </w:r>
            <w:r>
              <w:t xml:space="preserve">=108,93 </w:t>
            </w:r>
            <w:r>
              <w:rPr>
                <w:vertAlign w:val="subscript"/>
              </w:rPr>
              <w:t xml:space="preserve">через неделю </w:t>
            </w: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2</w:t>
            </w:r>
            <w:r>
              <w:t>=100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корни единичн. ; </w:t>
            </w:r>
            <w:r>
              <w:rPr>
                <w:u w:val="single"/>
              </w:rPr>
              <w:t>влажность</w:t>
            </w:r>
            <w:r>
              <w:t xml:space="preserve">:  холодит руку; </w:t>
            </w:r>
            <w:r>
              <w:rPr>
                <w:u w:val="single"/>
              </w:rPr>
              <w:t>плотность</w:t>
            </w:r>
            <w:r>
              <w:t xml:space="preserve">:  уплотненный; </w:t>
            </w:r>
            <w:r>
              <w:rPr>
                <w:u w:val="single"/>
              </w:rPr>
              <w:t>мех. состав</w:t>
            </w:r>
            <w:r>
              <w:t xml:space="preserve">: супесь; </w:t>
            </w:r>
            <w:r>
              <w:rPr>
                <w:u w:val="single"/>
              </w:rPr>
              <w:t>структура</w:t>
            </w:r>
            <w:r>
              <w:t xml:space="preserve">: крупнокомковатый (хорошо рассыпчатый);  </w:t>
            </w:r>
            <w:r>
              <w:rPr>
                <w:u w:val="single"/>
              </w:rPr>
              <w:t>карбонатность</w:t>
            </w:r>
            <w:r>
              <w:t xml:space="preserve">: не кипит; </w:t>
            </w:r>
            <w:r>
              <w:rPr>
                <w:u w:val="single"/>
                <w:lang w:val="en-US"/>
              </w:rPr>
              <w:t>pH</w:t>
            </w:r>
            <w:r>
              <w:t>=6,05</w:t>
            </w:r>
          </w:p>
          <w:p w:rsidR="006D58EF" w:rsidRDefault="006D58EF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EF" w:rsidRDefault="006D58EF">
            <w:pPr>
              <w:jc w:val="center"/>
            </w:pPr>
            <w:r>
              <w:t>Выпас крупного рогатого скота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</w:tr>
      <w:tr w:rsidR="006D58EF" w:rsidTr="006D5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r>
              <w:rPr>
                <w:b/>
                <w:lang w:val="en-US"/>
              </w:rPr>
              <w:t>BC</w:t>
            </w:r>
            <w:r>
              <w:rPr>
                <w:b/>
              </w:rPr>
              <w:t xml:space="preserve">   </w:t>
            </w:r>
            <w:r>
              <w:t xml:space="preserve">77-80 см (вид мощн.); 7,5 </w:t>
            </w:r>
            <w:r>
              <w:rPr>
                <w:lang w:val="en-US"/>
              </w:rPr>
              <w:t>yr</w:t>
            </w:r>
            <w:r>
              <w:t xml:space="preserve"> 34</w:t>
            </w:r>
          </w:p>
          <w:p w:rsidR="006D58EF" w:rsidRDefault="006D58EF">
            <w:r>
              <w:rPr>
                <w:u w:val="single"/>
              </w:rPr>
              <w:t>Включения</w:t>
            </w:r>
            <w:r>
              <w:t xml:space="preserve">:  нет; </w:t>
            </w:r>
            <w:r>
              <w:rPr>
                <w:u w:val="single"/>
              </w:rPr>
              <w:t>влажность</w:t>
            </w:r>
            <w:r>
              <w:t xml:space="preserve">:  холодит руку; </w:t>
            </w:r>
            <w:r>
              <w:rPr>
                <w:u w:val="single"/>
              </w:rPr>
              <w:t>плотность</w:t>
            </w:r>
            <w:r>
              <w:t xml:space="preserve">:  уплотненный; </w:t>
            </w:r>
            <w:r>
              <w:rPr>
                <w:u w:val="single"/>
              </w:rPr>
              <w:t>мех. состав</w:t>
            </w:r>
            <w:r>
              <w:t xml:space="preserve">: супесь; </w:t>
            </w:r>
            <w:r>
              <w:rPr>
                <w:u w:val="single"/>
              </w:rPr>
              <w:t>структура</w:t>
            </w:r>
            <w:r>
              <w:t xml:space="preserve">: мелкокомковатый;  </w:t>
            </w:r>
            <w:r>
              <w:rPr>
                <w:u w:val="single"/>
              </w:rPr>
              <w:t>карбонатность</w:t>
            </w:r>
            <w:r>
              <w:t xml:space="preserve">: не кипит </w:t>
            </w:r>
          </w:p>
          <w:p w:rsidR="006D58EF" w:rsidRDefault="006D58EF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EF" w:rsidRDefault="006D58EF">
            <w:pPr>
              <w:jc w:val="center"/>
              <w:rPr>
                <w:b/>
                <w:color w:val="FF0000"/>
              </w:rPr>
            </w:pPr>
          </w:p>
        </w:tc>
      </w:tr>
    </w:tbl>
    <w:p w:rsidR="006D58EF" w:rsidRDefault="006D58EF" w:rsidP="006D58EF">
      <w:pPr>
        <w:ind w:firstLine="709"/>
        <w:jc w:val="center"/>
        <w:rPr>
          <w:b/>
          <w:color w:val="FF0000"/>
        </w:rPr>
      </w:pPr>
    </w:p>
    <w:p w:rsidR="006D58EF" w:rsidRDefault="006D58EF" w:rsidP="006D58EF"/>
    <w:p w:rsidR="006D58EF" w:rsidRDefault="006D58EF" w:rsidP="006D58EF">
      <w:pPr>
        <w:spacing w:line="360" w:lineRule="auto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В результате исследования (таблица 4.1) можно сделать выводы, что количество почвенных горизонтов зависит от многих факторов, такие как близкое расположение грунтовых вод к поверхности, что в свою очередь влияет на  морфологические признаки почвы.  В связи в этим переходный горизонт четвертый-пятый по степени влажности (сырая-мокрая почва). </w:t>
      </w:r>
    </w:p>
    <w:p w:rsidR="006D58EF" w:rsidRDefault="006D58EF" w:rsidP="006D58EF">
      <w:pPr>
        <w:spacing w:line="360" w:lineRule="auto"/>
        <w:ind w:firstLine="708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 xml:space="preserve">Содержание гумуса незначительно, по сравнению с самыми плодородными почвами-черноземами (содержание гумуса- от 8% до 9%). Величина гумусового горизонта маленькая(величина гумусового горизонта- от 80 до 100м). </w:t>
      </w:r>
    </w:p>
    <w:p w:rsidR="00A3717D" w:rsidRDefault="00A3717D"/>
    <w:sectPr w:rsidR="00A3717D" w:rsidSect="00A3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F5169"/>
    <w:multiLevelType w:val="hybridMultilevel"/>
    <w:tmpl w:val="639A605C"/>
    <w:lvl w:ilvl="0" w:tplc="53FE9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8EF"/>
    <w:rsid w:val="006D58EF"/>
    <w:rsid w:val="00A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2018-04-25T15:41:00Z</dcterms:created>
  <dcterms:modified xsi:type="dcterms:W3CDTF">2018-04-25T15:41:00Z</dcterms:modified>
</cp:coreProperties>
</file>