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hAnsi="Times New Roman" w:hint="default"/>
          <w:sz w:val="32"/>
          <w:szCs w:val="32"/>
          <w:rtl w:val="0"/>
          <w:lang w:val="ru-RU"/>
        </w:rPr>
        <w:t>Введение</w:t>
      </w:r>
    </w:p>
    <w:p>
      <w:pPr>
        <w:pStyle w:val="heading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sz w:val="32"/>
          <w:szCs w:val="32"/>
        </w:rPr>
        <w:tab/>
      </w:r>
      <w:r>
        <w:rPr>
          <w:rFonts w:hAnsi="Times New Roman" w:hint="default"/>
          <w:rtl w:val="0"/>
          <w:lang w:val="ru-RU"/>
        </w:rPr>
        <w:t>Актуальность</w:t>
      </w:r>
      <w:r>
        <w:rPr>
          <w:rFonts w:ascii="Times New Roman"/>
          <w:rtl w:val="0"/>
          <w:lang w:val="ru-RU"/>
        </w:rPr>
        <w:t>.</w:t>
      </w:r>
      <w:r>
        <w:rPr>
          <w:rFonts w:ascii="Times New Roman"/>
          <w:b w:val="1"/>
          <w:bCs w:val="1"/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Подростковый возраст считается одним из самых сложных периодов в жизни человека</w:t>
      </w:r>
      <w:r>
        <w:rPr>
          <w:rFonts w:ascii="Times New Roman"/>
          <w:rtl w:val="0"/>
          <w:lang w:val="ru-RU"/>
        </w:rPr>
        <w:t>.</w:t>
      </w:r>
      <w:r>
        <w:rPr>
          <w:rFonts w:ascii="Times New Roman"/>
          <w:b w:val="1"/>
          <w:bCs w:val="1"/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 xml:space="preserve">В </w:t>
      </w:r>
      <w:r>
        <w:rPr>
          <w:rFonts w:hAnsi="Times New Roman" w:hint="default"/>
          <w:rtl w:val="0"/>
          <w:lang w:val="ru-RU"/>
        </w:rPr>
        <w:t xml:space="preserve">связи с </w:t>
      </w:r>
      <w:r>
        <w:rPr>
          <w:rFonts w:hAnsi="Times New Roman" w:hint="default"/>
          <w:rtl w:val="0"/>
          <w:lang w:val="ru-RU"/>
        </w:rPr>
        <w:t>активными социальныи и другими пробами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стремлением к автономии и развитием рефлексии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поведение подростк</w:t>
      </w:r>
      <w:r>
        <w:rPr>
          <w:rFonts w:hAnsi="Times New Roman" w:hint="default"/>
          <w:rtl w:val="0"/>
          <w:lang w:val="ru-RU"/>
        </w:rPr>
        <w:t>ов</w:t>
      </w:r>
      <w:r>
        <w:rPr>
          <w:rFonts w:hAnsi="Times New Roman" w:hint="default"/>
          <w:rtl w:val="0"/>
          <w:lang w:val="ru-RU"/>
        </w:rPr>
        <w:t xml:space="preserve"> не всегда подразумевает откровенность и честность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сказывается на их родителях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близких</w:t>
      </w:r>
      <w:r>
        <w:rPr>
          <w:rFonts w:ascii="Times New Roman"/>
          <w:rtl w:val="0"/>
          <w:lang w:val="ru-RU"/>
        </w:rPr>
        <w:t>,</w:t>
      </w:r>
      <w:r>
        <w:rPr>
          <w:rFonts w:hAnsi="Times New Roman" w:hint="default"/>
          <w:rtl w:val="0"/>
          <w:lang w:val="ru-RU"/>
        </w:rPr>
        <w:t xml:space="preserve"> семье в целом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друзьях и педагогах</w:t>
      </w:r>
      <w:r>
        <w:rPr>
          <w:rFonts w:ascii="Times New Roman"/>
          <w:b w:val="1"/>
          <w:bCs w:val="1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Родители и учителя обычно обеспокоены подобными изменениями в поведении ребенка</w:t>
      </w:r>
      <w:r>
        <w:rPr>
          <w:rFonts w:ascii="Times New Roman"/>
          <w:b w:val="1"/>
          <w:bCs w:val="1"/>
          <w:rtl w:val="0"/>
          <w:lang w:val="ru-RU"/>
        </w:rPr>
        <w:t xml:space="preserve">; </w:t>
      </w:r>
      <w:r>
        <w:rPr>
          <w:rFonts w:hAnsi="Times New Roman" w:hint="default"/>
          <w:rtl w:val="0"/>
          <w:lang w:val="ru-RU"/>
        </w:rPr>
        <w:t>они желают их искоренить и не могут понять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заставляет подростка недоговаривать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умалчивать</w:t>
      </w:r>
      <w:r>
        <w:rPr>
          <w:rFonts w:ascii="Times New Roman"/>
          <w:b w:val="1"/>
          <w:bCs w:val="1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хитрить или врать в глаза</w:t>
      </w:r>
      <w:r>
        <w:rPr>
          <w:rFonts w:ascii="Times New Roman"/>
          <w:b w:val="1"/>
          <w:bCs w:val="1"/>
          <w:rtl w:val="0"/>
          <w:lang w:val="ru-RU"/>
        </w:rPr>
        <w:t>.</w:t>
      </w:r>
    </w:p>
    <w:p>
      <w:pPr>
        <w:pStyle w:val="Текстовый блок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  <w:tab/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Одн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им из факторов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 xml:space="preserve"> проявления лжи подростка может являться степень его жизнестойкости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то есть его возможность пройти через стрессовую ситуацию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сохраняя внутреннее равновесие и не снижая продуктивности в любой деятельности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Зная о том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каким образом связаны жизнестойкость и ложь подростков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всем заинтересованным в этом лицам легче взаимодействовать с этой проблемой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принять ее или решить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Текстовый блок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both"/>
        <w:rPr>
          <w:rFonts w:ascii="Arial Unicode MS" w:cs="Arial Unicode MS" w:hAnsi="Arial Unicode MS" w:eastAsia="Arial Unicode MS"/>
          <w:sz w:val="28"/>
          <w:szCs w:val="28"/>
          <w:u w:color="000000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  <w:tab/>
      </w: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Постановка проблемы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Информация может быть полезна как и обеспокоенным родителям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u w:color="000000"/>
          <w:rtl w:val="0"/>
          <w:lang w:val="ru-RU"/>
        </w:rPr>
        <w:t>так и самому подростку</w:t>
      </w:r>
      <w:r>
        <w:rPr>
          <w:rFonts w:asci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Текстовый блок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both"/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</w:rPr>
      </w:pPr>
      <w:r>
        <w:rPr>
          <w:rFonts w:ascii="Arial Unicode MS" w:cs="Arial Unicode MS" w:hAnsi="Arial Unicode MS" w:eastAsia="Arial Unicode MS"/>
          <w:sz w:val="28"/>
          <w:szCs w:val="28"/>
          <w:u w:color="000000"/>
          <w:rtl w:val="0"/>
        </w:rPr>
        <w:br w:type="textWrapping"/>
      </w:r>
      <w:r>
        <w:rPr>
          <w:rFonts w:ascii="Times New Roman CYR" w:cs="Times New Roman CYR" w:hAnsi="Times New Roman CYR" w:eastAsia="Times New Roman CYR" w:hint="default"/>
          <w:b w:val="1"/>
          <w:bCs w:val="1"/>
          <w:sz w:val="28"/>
          <w:szCs w:val="28"/>
          <w:u w:color="000000"/>
          <w:rtl w:val="0"/>
          <w:lang w:val="ru-RU"/>
        </w:rPr>
        <w:t>Объект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color="000000"/>
          <w:rtl w:val="0"/>
          <w:lang w:val="ru-RU"/>
        </w:rPr>
        <w:t>:</w:t>
      </w: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 xml:space="preserve"> Ложь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.</w:t>
      </w:r>
    </w:p>
    <w:p>
      <w:pPr>
        <w:pStyle w:val="Текстовый блок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both"/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</w:rPr>
      </w:pPr>
    </w:p>
    <w:p>
      <w:pPr>
        <w:pStyle w:val="Текстовый блок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both"/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</w:rPr>
      </w:pPr>
      <w:r>
        <w:rPr>
          <w:rFonts w:ascii="Times New Roman CYR" w:cs="Times New Roman CYR" w:hAnsi="Times New Roman CYR" w:eastAsia="Times New Roman CYR" w:hint="default"/>
          <w:b w:val="1"/>
          <w:bCs w:val="1"/>
          <w:sz w:val="28"/>
          <w:szCs w:val="28"/>
          <w:u w:color="000000"/>
          <w:rtl w:val="0"/>
          <w:lang w:val="ru-RU"/>
        </w:rPr>
        <w:t>Предмет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Связь лжи и жизнестойкости в подростковом возрасте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.</w:t>
      </w:r>
    </w:p>
    <w:p>
      <w:pPr>
        <w:pStyle w:val="Текстовый блок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both"/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</w:rPr>
      </w:pPr>
    </w:p>
    <w:p>
      <w:pPr>
        <w:pStyle w:val="Текстовый блок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both"/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</w:rPr>
      </w:pP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Цель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Узнать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существует ли возможность зависимости лжи у подростка от его жизнестойкости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при ее наличии выявить ее и рассмотреть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Текстовый блок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both"/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</w:rPr>
      </w:pPr>
    </w:p>
    <w:p>
      <w:pPr>
        <w:pStyle w:val="Текстовый блок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0"/>
        <w:jc w:val="both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color="000000"/>
          <w:rtl w:val="0"/>
        </w:rPr>
      </w:pP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 xml:space="preserve">Для достижения поставленной цели были сформулированы следующие </w:t>
      </w:r>
      <w:r>
        <w:rPr>
          <w:rFonts w:ascii="Times New Roman CYR" w:cs="Times New Roman CYR" w:hAnsi="Times New Roman CYR" w:eastAsia="Times New Roman CYR" w:hint="default"/>
          <w:b w:val="1"/>
          <w:bCs w:val="1"/>
          <w:sz w:val="28"/>
          <w:szCs w:val="28"/>
          <w:u w:color="000000"/>
          <w:rtl w:val="0"/>
          <w:lang w:val="ru-RU"/>
        </w:rPr>
        <w:t>задачи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color="000000"/>
          <w:rtl w:val="0"/>
          <w:lang w:val="ru-RU"/>
        </w:rPr>
        <w:t>:</w:t>
      </w:r>
    </w:p>
    <w:p>
      <w:pPr>
        <w:pStyle w:val="Текстовый блок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num" w:pos="393"/>
          <w:tab w:val="left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93" w:hanging="393"/>
        <w:jc w:val="both"/>
        <w:rPr>
          <w:rFonts w:ascii="Times Roman" w:cs="Times Roman" w:hAnsi="Times Roman" w:eastAsia="Times Roman"/>
          <w:position w:val="0"/>
          <w:sz w:val="24"/>
          <w:szCs w:val="24"/>
          <w:u w:color="000000"/>
        </w:rPr>
      </w:pP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Определить понятие лжи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рассмотреть различные ее характеристики и квалификацию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num" w:pos="393"/>
          <w:tab w:val="left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93" w:hanging="393"/>
        <w:jc w:val="both"/>
        <w:rPr>
          <w:rFonts w:ascii="Times Roman" w:cs="Times Roman" w:hAnsi="Times Roman" w:eastAsia="Times Roman"/>
          <w:position w:val="0"/>
          <w:sz w:val="24"/>
          <w:szCs w:val="24"/>
          <w:u w:color="000000"/>
        </w:rPr>
      </w:pP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Определить понятие жизнестойкости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Текстовый блок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num" w:pos="393"/>
          <w:tab w:val="left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93" w:hanging="393"/>
        <w:jc w:val="both"/>
        <w:rPr>
          <w:rFonts w:ascii="Times Roman" w:cs="Times Roman" w:hAnsi="Times Roman" w:eastAsia="Times Roman"/>
          <w:position w:val="0"/>
          <w:sz w:val="24"/>
          <w:szCs w:val="24"/>
          <w:u w:color="000000"/>
        </w:rPr>
      </w:pP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Определить понятие подротка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особенности его развития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Текстовый блок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num" w:pos="393"/>
          <w:tab w:val="left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93" w:hanging="393"/>
        <w:jc w:val="both"/>
        <w:rPr>
          <w:rFonts w:ascii="Times Roman" w:cs="Times Roman" w:hAnsi="Times Roman" w:eastAsia="Times Roman"/>
          <w:position w:val="0"/>
          <w:sz w:val="24"/>
          <w:szCs w:val="24"/>
          <w:u w:color="000000"/>
        </w:rPr>
      </w:pP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Сделать вывод о существовании связи между ложью и жизнестойкостью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num" w:pos="393"/>
          <w:tab w:val="left" w:pos="45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93" w:hanging="393"/>
        <w:jc w:val="both"/>
        <w:rPr>
          <w:rFonts w:ascii="Times Roman" w:cs="Times Roman" w:hAnsi="Times Roman" w:eastAsia="Times Roman"/>
          <w:position w:val="0"/>
          <w:sz w:val="24"/>
          <w:szCs w:val="24"/>
          <w:u w:color="000000"/>
        </w:rPr>
      </w:pP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Если связь есть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охарактеризовать ее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Текстовый блок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709"/>
        <w:jc w:val="both"/>
        <w:rPr>
          <w:rFonts w:ascii="Times New Roman CYR" w:cs="Times New Roman CYR" w:hAnsi="Times New Roman CYR" w:eastAsia="Times New Roman CYR"/>
          <w:sz w:val="24"/>
          <w:szCs w:val="24"/>
          <w:u w:color="000000"/>
          <w:rtl w:val="0"/>
        </w:rPr>
      </w:pPr>
    </w:p>
    <w:p>
      <w:pPr>
        <w:pStyle w:val="Текстовый блок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709"/>
        <w:jc w:val="both"/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</w:rPr>
      </w:pPr>
      <w:r>
        <w:rPr>
          <w:rFonts w:ascii="Times New Roman CYR" w:cs="Times New Roman CYR" w:hAnsi="Times New Roman CYR" w:eastAsia="Times New Roman CYR" w:hint="default"/>
          <w:b w:val="1"/>
          <w:bCs w:val="1"/>
          <w:sz w:val="28"/>
          <w:szCs w:val="28"/>
          <w:u w:color="000000"/>
          <w:rtl w:val="0"/>
          <w:lang w:val="ru-RU"/>
        </w:rPr>
        <w:t>Гипотезы исследования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Текстовый блок"/>
        <w:numPr>
          <w:ilvl w:val="0"/>
          <w:numId w:val="6"/>
        </w:numPr>
        <w:pBdr>
          <w:top w:val="nil"/>
          <w:left w:val="nil"/>
          <w:bottom w:val="nil"/>
          <w:right w:val="nil"/>
        </w:pBdr>
        <w:tabs>
          <w:tab w:val="left" w:pos="708"/>
          <w:tab w:val="num" w:pos="1102"/>
          <w:tab w:val="left" w:pos="11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58"/>
        </w:tabs>
        <w:spacing w:line="360" w:lineRule="auto"/>
        <w:ind w:left="393" w:firstLine="316"/>
        <w:jc w:val="both"/>
        <w:rPr>
          <w:rFonts w:ascii="Times Roman" w:cs="Times Roman" w:hAnsi="Times Roman" w:eastAsia="Times Roman"/>
          <w:b w:val="1"/>
          <w:bCs w:val="1"/>
          <w:position w:val="0"/>
          <w:sz w:val="24"/>
          <w:szCs w:val="24"/>
          <w:u w:color="000000"/>
        </w:rPr>
      </w:pPr>
      <w:r>
        <w:rPr>
          <w:rFonts w:ascii="Times New Roman CYR" w:cs="Times New Roman CYR" w:hAnsi="Times New Roman CYR" w:eastAsia="Times New Roman CYR" w:hint="default"/>
          <w:b w:val="0"/>
          <w:bCs w:val="0"/>
          <w:sz w:val="28"/>
          <w:szCs w:val="28"/>
          <w:u w:color="000000"/>
          <w:rtl w:val="0"/>
          <w:lang w:val="ru-RU"/>
        </w:rPr>
        <w:t>Чем ниже уровень жизнестойкости подростка</w:t>
      </w:r>
      <w:r>
        <w:rPr>
          <w:rFonts w:ascii="Times New Roman CYR" w:cs="Times New Roman CYR" w:hAnsi="Times New Roman CYR" w:eastAsia="Times New Roman CYR"/>
          <w:b w:val="0"/>
          <w:bCs w:val="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 w:hint="default"/>
          <w:b w:val="0"/>
          <w:bCs w:val="0"/>
          <w:sz w:val="28"/>
          <w:szCs w:val="28"/>
          <w:u w:color="000000"/>
          <w:rtl w:val="0"/>
          <w:lang w:val="ru-RU"/>
        </w:rPr>
        <w:t>тем больше он склонен ко лжи</w:t>
      </w:r>
      <w:r>
        <w:rPr>
          <w:rFonts w:ascii="Times New Roman CYR" w:cs="Times New Roman CYR" w:hAnsi="Times New Roman CYR" w:eastAsia="Times New Roman CYR"/>
          <w:b w:val="0"/>
          <w:bCs w:val="0"/>
          <w:sz w:val="28"/>
          <w:szCs w:val="28"/>
          <w:u w:color="000000"/>
          <w:rtl w:val="0"/>
          <w:lang w:val="ru-RU"/>
        </w:rPr>
        <w:t>.</w:t>
      </w:r>
    </w:p>
    <w:p>
      <w:pPr>
        <w:pStyle w:val="Текстовый блок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709"/>
        <w:jc w:val="both"/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color="000000"/>
          <w:rtl w:val="0"/>
        </w:rPr>
      </w:pPr>
    </w:p>
    <w:p>
      <w:pPr>
        <w:pStyle w:val="Текстовый блок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line="360" w:lineRule="auto"/>
        <w:ind w:left="0" w:right="0" w:firstLine="709"/>
        <w:jc w:val="both"/>
        <w:rPr>
          <w:rtl w:val="0"/>
        </w:rPr>
      </w:pPr>
      <w:r>
        <w:rPr>
          <w:rFonts w:ascii="Times New Roman CYR" w:cs="Times New Roman CYR" w:hAnsi="Times New Roman CYR" w:eastAsia="Times New Roman CYR" w:hint="default"/>
          <w:b w:val="1"/>
          <w:bCs w:val="1"/>
          <w:sz w:val="28"/>
          <w:szCs w:val="28"/>
          <w:u w:color="000000"/>
          <w:rtl w:val="0"/>
          <w:lang w:val="ru-RU"/>
        </w:rPr>
        <w:t>Структура работы</w:t>
      </w:r>
      <w:r>
        <w:rPr>
          <w:rFonts w:ascii="Times New Roman CYR" w:cs="Times New Roman CYR" w:hAnsi="Times New Roman CYR" w:eastAsia="Times New Roman CYR"/>
          <w:b w:val="1"/>
          <w:bCs w:val="1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 xml:space="preserve"> Реферативная работа состоит из введения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одной главы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заключения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списка литературы и приложений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 xml:space="preserve">Список литературы содержит 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 xml:space="preserve">? </w:t>
      </w: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научных и научно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 CYR" w:cs="Times New Roman CYR" w:hAnsi="Times New Roman CYR" w:eastAsia="Times New Roman CYR" w:hint="default"/>
          <w:sz w:val="28"/>
          <w:szCs w:val="28"/>
          <w:u w:color="000000"/>
          <w:rtl w:val="0"/>
          <w:lang w:val="ru-RU"/>
        </w:rPr>
        <w:t>популярных источников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 CYR" w:cs="Times New Roman CYR" w:hAnsi="Times New Roman CYR" w:eastAsia="Times New Roman CYR"/>
          <w:sz w:val="28"/>
          <w:szCs w:val="28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CYR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rFonts w:ascii="Times Roman" w:cs="Times Roman" w:hAnsi="Times Roman" w:eastAsia="Times Roman"/>
        <w:position w:val="0"/>
        <w:sz w:val="24"/>
        <w:szCs w:val="24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rFonts w:ascii="Times Roman" w:cs="Times Roman" w:hAnsi="Times Roman" w:eastAsia="Times Roman"/>
        <w:position w:val="0"/>
        <w:sz w:val="24"/>
        <w:szCs w:val="24"/>
        <w:lang w:val="ru-RU"/>
      </w:rPr>
    </w:lvl>
    <w:lvl w:ilvl="1">
      <w:start w:val="1"/>
      <w:numFmt w:val="decimal"/>
      <w:suff w:val="tab"/>
      <w:lvlText w:val="%2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2">
      <w:start w:val="1"/>
      <w:numFmt w:val="decimal"/>
      <w:suff w:val="tab"/>
      <w:lvlText w:val="%3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3">
      <w:start w:val="1"/>
      <w:numFmt w:val="decimal"/>
      <w:suff w:val="tab"/>
      <w:lvlText w:val="%4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4">
      <w:start w:val="1"/>
      <w:numFmt w:val="decimal"/>
      <w:suff w:val="tab"/>
      <w:lvlText w:val="%5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5">
      <w:start w:val="1"/>
      <w:numFmt w:val="decimal"/>
      <w:suff w:val="tab"/>
      <w:lvlText w:val="%6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6">
      <w:start w:val="1"/>
      <w:numFmt w:val="decimal"/>
      <w:suff w:val="tab"/>
      <w:lvlText w:val="%7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7">
      <w:start w:val="1"/>
      <w:numFmt w:val="decimal"/>
      <w:suff w:val="tab"/>
      <w:lvlText w:val="%8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  <w:lvl w:ilvl="8">
      <w:start w:val="1"/>
      <w:numFmt w:val="decimal"/>
      <w:suff w:val="tab"/>
      <w:lvlText w:val="%9."/>
      <w:lvlJc w:val="left"/>
      <w:pPr>
        <w:tabs>
          <w:tab w:val="num" w:pos="121"/>
          <w:tab w:val="clear" w:pos="0"/>
        </w:tabs>
      </w:pPr>
      <w:rPr>
        <w:rFonts w:ascii="Times New Roman CYR" w:cs="Times New Roman CYR" w:hAnsi="Times New Roman CYR" w:eastAsia="Times New Roman CYR"/>
        <w:position w:val="0"/>
        <w:sz w:val="28"/>
        <w:szCs w:val="28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1">
    <w:name w:val="heading 1"/>
    <w:next w:val="Текстовый блок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360" w:lineRule="auto"/>
      <w:ind w:left="0" w:right="0" w:firstLine="426"/>
      <w:jc w:val="center"/>
      <w:outlineLvl w:val="0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28"/>
      <w:szCs w:val="28"/>
      <w:u w:val="none" w:color="000000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numbering" w:styleId="List 1">
    <w:name w:val="List 1"/>
    <w:basedOn w:val="Импортированный стиль 2"/>
    <w:next w:val="List 1"/>
    <w:pPr>
      <w:numPr>
        <w:numId w:val="4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