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0" w:rsidRDefault="00ED1870" w:rsidP="00ED18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40863" w:rsidRDefault="00F45DDA" w:rsidP="00F4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нашего исследования, можно сделать следующие выводы:</w:t>
      </w:r>
    </w:p>
    <w:p w:rsidR="00F45DDA" w:rsidRDefault="00F45DDA" w:rsidP="00F45D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деталь в романе Михаила Юрьевича Лермонтова «Герой нашего времени» играет ключевую роль в подробном изображении портретов персонажей. Наиболее часто используемый Лермонтовым вид детали – это психологическая деталь, задействованная в описании внешнего облика героя. </w:t>
      </w:r>
    </w:p>
    <w:p w:rsidR="00F45DDA" w:rsidRDefault="00F45DDA" w:rsidP="00F45D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Двойничество в романе – «зеркальное», то есть отображает разные стороны главного героя. Если рассматривать двойников Печорина по принятой в литературоведении классификации, то они</w:t>
      </w:r>
      <w:r w:rsidR="00E86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AD5">
        <w:rPr>
          <w:rFonts w:ascii="Times New Roman" w:hAnsi="Times New Roman" w:cs="Times New Roman"/>
          <w:sz w:val="28"/>
          <w:szCs w:val="28"/>
          <w:lang w:val="en-US"/>
        </w:rPr>
        <w:t>dividuum</w:t>
      </w:r>
      <w:proofErr w:type="spellEnd"/>
      <w:r w:rsidR="00E86AD5" w:rsidRPr="00E86A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86AD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86AD5">
        <w:rPr>
          <w:rFonts w:ascii="Times New Roman" w:hAnsi="Times New Roman" w:cs="Times New Roman"/>
          <w:sz w:val="28"/>
          <w:szCs w:val="28"/>
        </w:rPr>
        <w:t xml:space="preserve">. Они воплощают в себе внутренний конфликт Печорина, его непримиримость с собой, с жизнью и с обществом. Все три двойника Печорина – это его </w:t>
      </w:r>
      <w:r w:rsidR="00E86AD5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="00E86AD5" w:rsidRPr="00E86AD5">
        <w:rPr>
          <w:rFonts w:ascii="Times New Roman" w:hAnsi="Times New Roman" w:cs="Times New Roman"/>
          <w:sz w:val="28"/>
          <w:szCs w:val="28"/>
        </w:rPr>
        <w:t xml:space="preserve"> </w:t>
      </w:r>
      <w:r w:rsidR="00E86AD5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E86AD5">
        <w:rPr>
          <w:rFonts w:ascii="Times New Roman" w:hAnsi="Times New Roman" w:cs="Times New Roman"/>
          <w:sz w:val="28"/>
          <w:szCs w:val="28"/>
        </w:rPr>
        <w:t xml:space="preserve">, двойники-отражения. </w:t>
      </w:r>
    </w:p>
    <w:p w:rsidR="00E86AD5" w:rsidRDefault="00E86AD5" w:rsidP="00F45D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изображении двойников Печорина Лермонтов использует художественную деталь на максимум. Он с её помощью препарирует персонажей, открывая и объясняя их читателям. Через двойников Лермонтов раскрывает нам своего «героя нашего времени» и разгадать  Печорина становится легче.</w:t>
      </w:r>
    </w:p>
    <w:p w:rsidR="00E86AD5" w:rsidRDefault="00E86AD5" w:rsidP="00ED1870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Заслуга Михаила Юрьевича Лермонтова в </w:t>
      </w:r>
      <w:r w:rsidR="00ED1870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литературе </w:t>
      </w:r>
      <w:r w:rsidR="00ED1870">
        <w:rPr>
          <w:rFonts w:ascii="Times New Roman" w:hAnsi="Times New Roman" w:cs="Times New Roman"/>
          <w:sz w:val="28"/>
          <w:szCs w:val="28"/>
        </w:rPr>
        <w:t>огромна</w:t>
      </w:r>
      <w:r>
        <w:rPr>
          <w:rFonts w:ascii="Times New Roman" w:hAnsi="Times New Roman" w:cs="Times New Roman"/>
          <w:sz w:val="28"/>
          <w:szCs w:val="28"/>
        </w:rPr>
        <w:t>. Произведение</w:t>
      </w:r>
      <w:r w:rsidR="00ED1870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он написал, когда ему было около двадцати </w:t>
      </w:r>
      <w:r w:rsidR="00ED1870">
        <w:rPr>
          <w:rFonts w:ascii="Times New Roman" w:hAnsi="Times New Roman" w:cs="Times New Roman"/>
          <w:sz w:val="28"/>
          <w:szCs w:val="28"/>
        </w:rPr>
        <w:t>шести,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ED18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первым в русской литературе психологическим романом</w:t>
      </w:r>
      <w:r w:rsidR="00ED1870">
        <w:rPr>
          <w:rFonts w:ascii="Times New Roman" w:hAnsi="Times New Roman" w:cs="Times New Roman"/>
          <w:sz w:val="28"/>
          <w:szCs w:val="28"/>
        </w:rPr>
        <w:t xml:space="preserve">. Именно в его романе и впервые в отечественной литературе появляются двойники. Роман, написанный о человеке, который был близок Лермонтову и непонятный современникам остаётся настоящей загадкой и до сих пор. Разбирать Печорина можно до бесконечности – его, как настоящий живой характер до конца понять невозможно. Но, разбирая Печорина, анализируя его поступки, мысли, действия </w:t>
      </w:r>
      <w:r w:rsidR="00ED1870">
        <w:rPr>
          <w:rFonts w:ascii="Times New Roman" w:hAnsi="Times New Roman" w:cs="Times New Roman"/>
          <w:sz w:val="28"/>
          <w:szCs w:val="28"/>
        </w:rPr>
        <w:lastRenderedPageBreak/>
        <w:t>читатель анализирует психологию человека и через Печорина начинает лучше понимать себя.</w:t>
      </w:r>
    </w:p>
    <w:sectPr w:rsidR="00E86AD5" w:rsidSect="0054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A3A"/>
    <w:multiLevelType w:val="hybridMultilevel"/>
    <w:tmpl w:val="B8DC86A8"/>
    <w:lvl w:ilvl="0" w:tplc="FD2E7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DDA"/>
    <w:rsid w:val="00540863"/>
    <w:rsid w:val="00E86AD5"/>
    <w:rsid w:val="00ED1870"/>
    <w:rsid w:val="00F4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2016-03-31T14:19:00Z</dcterms:created>
  <dcterms:modified xsi:type="dcterms:W3CDTF">2016-03-31T14:48:00Z</dcterms:modified>
</cp:coreProperties>
</file>