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ГБОУ города Москвы Гимназия 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1505</w:t>
      </w:r>
    </w:p>
    <w:p>
      <w:pPr>
        <w:pStyle w:val="Обычный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Московская городская педагогическая гимназия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лаборатория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48"/>
          <w:szCs w:val="4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8"/>
          <w:szCs w:val="48"/>
          <w:rtl w:val="0"/>
          <w:lang w:val="ru-RU"/>
        </w:rPr>
        <w:t>Реферат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40"/>
          <w:szCs w:val="40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>Кислоты и основания в различных теориях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ученик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класса </w:t>
      </w:r>
      <w:r>
        <w:rPr>
          <w:sz w:val="28"/>
          <w:szCs w:val="28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Обычный"/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Завина Анна</w:t>
      </w:r>
    </w:p>
    <w:p>
      <w:pPr>
        <w:pStyle w:val="Обычный"/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Давыдочкина 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Москва</w:t>
      </w:r>
    </w:p>
    <w:p>
      <w:pPr>
        <w:pStyle w:val="Обычный"/>
        <w:spacing w:line="360" w:lineRule="auto"/>
        <w:ind w:left="60" w:firstLine="0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201</w:t>
      </w:r>
      <w:r>
        <w:rPr>
          <w:rFonts w:ascii="Times New Roman"/>
          <w:sz w:val="28"/>
          <w:szCs w:val="28"/>
          <w:rtl w:val="0"/>
          <w:lang w:val="ru-RU"/>
        </w:rPr>
        <w:t>5</w:t>
      </w:r>
    </w:p>
    <w:p>
      <w:pPr>
        <w:pStyle w:val="Обычный"/>
        <w:spacing w:line="360" w:lineRule="auto"/>
        <w:jc w:val="center"/>
      </w:pPr>
      <w:r>
        <w:rPr>
          <w:rtl w:val="0"/>
        </w:rPr>
        <w:br w:type="page"/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Оглавление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</w:pPr>
      <w:r>
        <w:rPr>
          <w:b w:val="1"/>
          <w:bCs w:val="1"/>
          <w:sz w:val="28"/>
          <w:szCs w:val="28"/>
        </w:rPr>
        <w:fldChar w:fldCharType="begin" w:fldLock="0"/>
      </w:r>
      <w:r>
        <w:rPr>
          <w:b w:val="1"/>
          <w:bCs w:val="1"/>
          <w:sz w:val="28"/>
          <w:szCs w:val="28"/>
        </w:rPr>
        <w:t xml:space="preserve"> TOC \t "Заголовок 1, 1"</w:t>
      </w:r>
      <w:r>
        <w:rPr>
          <w:b w:val="1"/>
          <w:bCs w:val="1"/>
          <w:sz w:val="28"/>
          <w:szCs w:val="28"/>
        </w:rPr>
        <w:fldChar w:fldCharType="separate" w:fldLock="0"/>
      </w:r>
    </w:p>
    <w:p>
      <w:pPr>
        <w:pStyle w:val="TOC 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PAGEREF _Toc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Список литературы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PAGEREF _Toc1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Обычный"/>
        <w:spacing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Заголовок 1"/>
        <w:jc w:val="center"/>
      </w:pPr>
      <w:r>
        <w:rPr>
          <w:rtl w:val="0"/>
        </w:rPr>
        <w:br w:type="page"/>
      </w:r>
    </w:p>
    <w:p>
      <w:pPr>
        <w:pStyle w:val="Заголовок 1"/>
        <w:jc w:val="center"/>
        <w:rPr>
          <w:rtl w:val="0"/>
        </w:rPr>
      </w:pPr>
      <w:bookmarkStart w:name="_Toc" w:id="0"/>
      <w:r>
        <w:rPr>
          <w:rtl w:val="0"/>
          <w:lang w:val="ru-RU"/>
        </w:rPr>
        <w:t>Введение</w:t>
      </w:r>
      <w:bookmarkEnd w:id="0"/>
    </w:p>
    <w:p>
      <w:pPr>
        <w:pStyle w:val="Обычный"/>
        <w:spacing w:line="276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Объектом исследования я выбрала основания и кислоты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 В химии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как и в жизни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нет однозначного понимания того или иного понятия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В моем реферате речь пойдет о понятиях кислоты и основания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Я рассмотрю их в трех различных теориях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То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что верно с точки зрения одной теории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не совсем верно с точки зрения другой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В школьном курсе кислоты и основания рассматриваются только в одной теории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а мой реферат поможет расширить представления о них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позволит объяснить механизмы образования связей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а также изучение различных теорий поможет мне научиться аргументированно доказывать свою точку зрения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ассмотреть кислоты и основания с точки зрения трех различных теорий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Рассмотреть кислоты и основания с точки зрения теории С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Аррениуса и теории Менделеева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изучить недостатки этой теории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Рассмотреть кислоты и основания с точки зрения протолитической теории 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Бренстеда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объяснить следствия из этой теории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 изучить недостатки теории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Рассмотреть кислоты и основания с точки зрения электронной теории 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Льюиса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изучить дальнейшее развитие теории растворов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4. 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Сравнить эти теории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основываясь на их недостатках и достоинствах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сделать вывод о точности и корректности этих теорий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Заголовок 1"/>
        <w:jc w:val="center"/>
        <w:rPr>
          <w:rFonts w:ascii="Times New Roman CYR" w:cs="Times New Roman CYR" w:hAnsi="Times New Roman CYR" w:eastAsia="Times New Roman CYR"/>
        </w:rPr>
      </w:pPr>
      <w:bookmarkStart w:name="_Toc1" w:id="1"/>
      <w:r>
        <w:rPr>
          <w:rtl w:val="0"/>
          <w:lang w:val="ru-RU"/>
        </w:rPr>
        <w:t>Список литературы</w:t>
      </w:r>
      <w:bookmarkEnd w:id="1"/>
    </w:p>
    <w:p>
      <w:pPr>
        <w:pStyle w:val="Обычный"/>
        <w:spacing w:line="276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numPr>
          <w:ilvl w:val="0"/>
          <w:numId w:val="3"/>
        </w:numPr>
        <w:spacing w:line="360" w:lineRule="auto"/>
        <w:ind w:left="669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Мартыненко 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Химия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Кислоты и основания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//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Просвещение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2000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>1</w:t>
      </w:r>
      <w:r>
        <w:rPr>
          <w:rFonts w:ascii="Times New Roman"/>
          <w:sz w:val="28"/>
          <w:szCs w:val="28"/>
          <w:rtl w:val="0"/>
          <w:lang w:val="ru-RU"/>
        </w:rPr>
        <w:t>7-</w:t>
      </w:r>
      <w:r>
        <w:rPr>
          <w:rFonts w:ascii="Times New Roman"/>
          <w:sz w:val="28"/>
          <w:szCs w:val="28"/>
          <w:rtl w:val="0"/>
          <w:lang w:val="ru-RU"/>
        </w:rPr>
        <w:t>35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3"/>
        </w:numPr>
        <w:spacing w:line="360" w:lineRule="auto"/>
        <w:ind w:left="669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hyperlink r:id="rId4" w:history="1">
        <w:r>
          <w:rPr>
            <w:rStyle w:val="Hyperlink.0"/>
            <w:rFonts w:ascii="Times New Roman"/>
            <w:sz w:val="28"/>
            <w:szCs w:val="28"/>
            <w:rtl w:val="0"/>
            <w:lang w:val="ru-RU"/>
          </w:rPr>
          <w:t>http://studyport.ru/referaty/estestvennye-nauki/3112-rastvory-rastvorimost</w:t>
        </w:r>
      </w:hyperlink>
      <w:r>
        <w:rPr>
          <w:sz w:val="28"/>
          <w:szCs w:val="28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5"/>
        </w:numPr>
        <w:spacing w:line="360" w:lineRule="auto"/>
        <w:ind w:left="669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Волков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Вонский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Кузнецова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Выдающиеся химики мира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ВШ</w:t>
      </w:r>
      <w:r>
        <w:rPr>
          <w:rFonts w:ascii="Times New Roman"/>
          <w:sz w:val="28"/>
          <w:szCs w:val="28"/>
          <w:rtl w:val="0"/>
          <w:lang w:val="ru-RU"/>
        </w:rPr>
        <w:t xml:space="preserve">, 1991. 656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; </w:t>
      </w:r>
      <w:r>
        <w:rPr>
          <w:sz w:val="28"/>
          <w:szCs w:val="28"/>
          <w:rtl w:val="0"/>
          <w:lang w:val="ru-RU"/>
        </w:rPr>
        <w:t>Большая советская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тт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// </w:t>
      </w:r>
      <w:hyperlink r:id="rId5" w:history="1">
        <w:r>
          <w:rPr>
            <w:rStyle w:val="Hyperlink.0"/>
            <w:rFonts w:ascii="Times New Roman"/>
            <w:sz w:val="28"/>
            <w:szCs w:val="28"/>
            <w:rtl w:val="0"/>
            <w:lang w:val="ru-RU"/>
          </w:rPr>
          <w:t>http://www.physchem.chimfak.rsu.ru/Source/History/Persones/Cleve.html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7"/>
        </w:numPr>
        <w:spacing w:line="360" w:lineRule="auto"/>
        <w:ind w:left="464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Benedicks. Svante Arrhenius. Stockholm, 1938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.. </w:t>
      </w:r>
      <w:r>
        <w:rPr>
          <w:sz w:val="28"/>
          <w:szCs w:val="28"/>
          <w:rtl w:val="0"/>
          <w:lang w:val="ru-RU"/>
        </w:rPr>
        <w:t>Соловьев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Фигуровский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Сванте Аррениус</w:t>
      </w:r>
      <w:r>
        <w:rPr>
          <w:rFonts w:ascii="Times New Roman"/>
          <w:sz w:val="28"/>
          <w:szCs w:val="28"/>
          <w:rtl w:val="0"/>
          <w:lang w:val="ru-RU"/>
        </w:rPr>
        <w:t>. M.</w:t>
      </w:r>
      <w:r>
        <w:rPr>
          <w:rFonts w:ascii="Times New Roman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Изд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во АН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1959. 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КРИЦМАН</w:t>
      </w:r>
      <w:r>
        <w:rPr>
          <w:rFonts w:ascii="Times New Roman"/>
          <w:sz w:val="28"/>
          <w:szCs w:val="28"/>
          <w:rtl w:val="0"/>
          <w:lang w:val="ru-RU"/>
        </w:rPr>
        <w:t xml:space="preserve"> // </w:t>
      </w:r>
      <w:hyperlink r:id="rId6" w:history="1">
        <w:r>
          <w:rPr>
            <w:rStyle w:val="Hyperlink.0"/>
            <w:rFonts w:ascii="Times New Roman"/>
            <w:sz w:val="28"/>
            <w:szCs w:val="28"/>
            <w:rtl w:val="0"/>
            <w:lang w:val="ru-RU"/>
          </w:rPr>
          <w:t>http://www.chem.msu.su/rus/elibrary/nobel/1903-Arrhenius.html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Ссфлка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7"/>
        </w:numPr>
        <w:spacing w:line="360" w:lineRule="auto"/>
        <w:ind w:left="464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Современная Энциклопедия</w:t>
      </w:r>
      <w:r>
        <w:rPr>
          <w:rFonts w:ascii="Times New Roman"/>
          <w:sz w:val="28"/>
          <w:szCs w:val="28"/>
          <w:rtl w:val="0"/>
          <w:lang w:val="ru-RU"/>
        </w:rPr>
        <w:t>, 2000 //</w:t>
      </w:r>
      <w:hyperlink r:id="rId7" w:history="1">
        <w:r>
          <w:rPr>
            <w:rStyle w:val="Hyperlink.0"/>
            <w:rFonts w:ascii="Times New Roman"/>
            <w:sz w:val="28"/>
            <w:szCs w:val="28"/>
            <w:rtl w:val="0"/>
            <w:lang w:val="ru-RU"/>
          </w:rPr>
          <w:t>http://dic.academic.ru/dic.nsf/enc1p/29570</w:t>
        </w:r>
      </w:hyperlink>
      <w:r>
        <w:rPr>
          <w:sz w:val="28"/>
          <w:szCs w:val="28"/>
          <w:rtl w:val="0"/>
          <w:lang w:val="ru-RU"/>
        </w:rPr>
        <w:t xml:space="preserve"> 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7"/>
        </w:numPr>
        <w:spacing w:line="360" w:lineRule="auto"/>
        <w:ind w:left="464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Большая биографическая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 xml:space="preserve"> 2009.</w:t>
      </w:r>
      <w:r>
        <w:rPr>
          <w:rFonts w:ascii="Times New Roman"/>
          <w:sz w:val="28"/>
          <w:szCs w:val="28"/>
          <w:rtl w:val="0"/>
          <w:lang w:val="ru-RU"/>
        </w:rPr>
        <w:t xml:space="preserve"> //</w:t>
      </w:r>
      <w:hyperlink r:id="rId8" w:history="1">
        <w:r>
          <w:rPr>
            <w:rStyle w:val="Hyperlink.0"/>
            <w:rFonts w:ascii="Times New Roman" w:hint="default"/>
            <w:sz w:val="28"/>
            <w:szCs w:val="28"/>
            <w:rtl w:val="0"/>
            <w:lang w:val="ru-RU"/>
          </w:rPr>
          <w:t>http://dic.academic.ru/dic.nsf/enc_biography/49264/Каблуков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7"/>
        </w:numPr>
        <w:spacing w:line="360" w:lineRule="auto"/>
        <w:ind w:left="464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Большой энциклопедический словарь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Прохоров 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>е изд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перераб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 доп 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 : </w:t>
      </w:r>
      <w:r>
        <w:rPr>
          <w:sz w:val="28"/>
          <w:szCs w:val="28"/>
          <w:rtl w:val="0"/>
          <w:lang w:val="ru-RU"/>
        </w:rPr>
        <w:t>Большая Российская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>, 2000</w:t>
      </w:r>
      <w:r>
        <w:rPr>
          <w:rFonts w:ascii="Times New Roman"/>
          <w:sz w:val="28"/>
          <w:szCs w:val="28"/>
          <w:rtl w:val="0"/>
          <w:lang w:val="ru-RU"/>
        </w:rPr>
        <w:t xml:space="preserve">. 1219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0"/>
          <w:numId w:val="7"/>
        </w:numPr>
        <w:spacing w:line="360" w:lineRule="auto"/>
        <w:ind w:left="464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Мария Зацепина </w:t>
      </w:r>
      <w:r>
        <w:rPr>
          <w:rFonts w:ascii="Times New Roman"/>
          <w:sz w:val="28"/>
          <w:szCs w:val="28"/>
          <w:rtl w:val="0"/>
          <w:lang w:val="ru-RU"/>
        </w:rPr>
        <w:t>//</w:t>
      </w:r>
      <w:hyperlink r:id="rId9" w:history="1">
        <w:r>
          <w:rPr>
            <w:rStyle w:val="Hyperlink.0"/>
            <w:rFonts w:ascii="Times New Roman"/>
            <w:sz w:val="28"/>
            <w:szCs w:val="28"/>
            <w:rtl w:val="0"/>
            <w:lang w:val="ru-RU"/>
          </w:rPr>
          <w:t>http://www.alhimik.ru/great/brensted.html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sectPr>
      <w:headerReference w:type="default" r:id="rId10"/>
      <w:headerReference w:type="first" r:id="rId11"/>
      <w:footerReference w:type="default" r:id="rId12"/>
      <w:footerReference w:type="first" r:id="rId13"/>
      <w:pgSz w:w="11900" w:h="16840" w:orient="portrait"/>
      <w:pgMar w:top="902" w:right="851" w:bottom="1079" w:left="1440" w:header="68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540"/>
        <w:tab w:val="clear" w:pos="9355"/>
      </w:tabs>
    </w:pPr>
    <w:r>
      <w:rPr>
        <w:rtl w:val="0"/>
      </w:rPr>
      <w:tab/>
      <w:tab/>
      <w:t xml:space="preserve">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>
      <w:rPr>
        <w:rtl w:val="0"/>
      </w:rPr>
      <w:tab/>
      <w:tab/>
      <w:t xml:space="preserve"> </w:t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86"/>
          <w:tab w:val="clear" w:pos="0"/>
        </w:tabs>
        <w:ind w:left="78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4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64"/>
          <w:tab w:val="clear" w:pos="0"/>
        </w:tabs>
        <w:ind w:left="464" w:hanging="38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6">
    <w:multiLevelType w:val="multilevel"/>
    <w:styleLink w:val="List 2"/>
    <w:lvl w:ilvl="0">
      <w:start w:val="4"/>
      <w:numFmt w:val="decimal"/>
      <w:suff w:val="tab"/>
      <w:lvlText w:val="%1."/>
      <w:lvlJc w:val="left"/>
      <w:pPr>
        <w:tabs>
          <w:tab w:val="num" w:pos="464"/>
          <w:tab w:val="clear" w:pos="0"/>
        </w:tabs>
        <w:ind w:left="464" w:hanging="38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5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0">
    <w:name w:val="List 0"/>
    <w:basedOn w:val="Импортированный стиль 2"/>
    <w:next w:val="List 0"/>
    <w:pPr>
      <w:numPr>
        <w:numId w:val="1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List 2">
    <w:name w:val="List 2"/>
    <w:basedOn w:val="Импортированный стиль 2"/>
    <w:next w:val="List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tudyport.ru/referaty/estestvennye-nauki/3112-rastvory-rastvorimost" TargetMode="External"/><Relationship Id="rId5" Type="http://schemas.openxmlformats.org/officeDocument/2006/relationships/hyperlink" Target="http://www.physchem.chimfak.rsu.ru/Source/History/Persones/Cleve.html" TargetMode="External"/><Relationship Id="rId6" Type="http://schemas.openxmlformats.org/officeDocument/2006/relationships/hyperlink" Target="http://www.chem.msu.su/rus/elibrary/nobel/1903-Arrhenius.html" TargetMode="External"/><Relationship Id="rId7" Type="http://schemas.openxmlformats.org/officeDocument/2006/relationships/hyperlink" Target="http://dic.academic.ru/dic.nsf/enc1p/29570" TargetMode="External"/><Relationship Id="rId8" Type="http://schemas.openxmlformats.org/officeDocument/2006/relationships/hyperlink" Target="http://dic.academic.ru/dic.nsf/enc_biography/49264/%D0%9A%D0%B0%D0%B1%D0%BB%D1%83%D0%BA%D0%BE%D0%B2" TargetMode="External"/><Relationship Id="rId9" Type="http://schemas.openxmlformats.org/officeDocument/2006/relationships/hyperlink" Target="http://www.alhimik.ru/great/brensted.html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