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highlight w:val="white"/>
          <w:rtl w:val="0"/>
        </w:rPr>
        <w:t xml:space="preserve">Глава 1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В данной главе я опишу что такое импульс, рассмотрю его виды, расскажу как они связаны с ракетами. Впоследствие объясню, почему летят ракеты.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Для того, чтобы объяснить, что такое импульс потребуется расписать Второй Закон Ньютона.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1.1 Понятие имплуьс, импульс материальной точки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Второй закон Ньютона  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ma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 (1)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можно записать в иной форме. Это нужно для того, чтобы объяснить,что такое импульс материальной точки.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Если на тело (материальную точку) действует постоянная сила, то постоянным является и ускорение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a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υ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vertAlign w:val="subscript"/>
          <w:rtl w:val="0"/>
        </w:rPr>
        <w:t xml:space="preserve">к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−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υ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vertAlign w:val="subscript"/>
          <w:rtl w:val="0"/>
        </w:rPr>
        <w:t xml:space="preserve">н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/Δ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(2),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Значения vн и vк- начальное и конечное значение скорости соотвественно.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Заменив значение ускорения из формулы 1, и подставив её в формулу 2, получим: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⋅(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υ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−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υ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)Δ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 или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mυ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−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mυ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(3).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Появляется новая физическая величина — импульс материальной точки.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Импульс материальной точки величину равная произведению массы точки на ее скорость.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Импульс обозначается буквой p и вычисляется по формуле 4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mυ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 (4).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Импульс — векторная величина, это значит, что он имеет то же направление, что и скорость.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Единица импульса не имеет названия;она характеризуется в кг/м/c</w:t>
      </w:r>
    </w:p>
    <w:p w:rsidP="00000000" w:rsidRPr="00000000" w:rsidR="00000000" w:rsidDel="00000000" w:rsidRDefault="00000000">
      <w:pPr>
        <w:widowControl w:val="0"/>
        <w:spacing w:lineRule="auto" w:after="8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Другая форма записи второго закона Ньютона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“Обозначим через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vertAlign w:val="subscript"/>
          <w:rtl w:val="0"/>
        </w:rPr>
        <w:t xml:space="preserve">1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mυ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vertAlign w:val="subscript"/>
          <w:rtl w:val="0"/>
        </w:rPr>
        <w:t xml:space="preserve">1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импульс материальной точки в начальный момент интервала 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, а через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mυ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— импульс в конечный момент этого интервала. Тогда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⃗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−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⃗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vertAlign w:val="subscript"/>
          <w:rtl w:val="0"/>
        </w:rPr>
        <w:t xml:space="preserve">1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=Δ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есть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изменение импульса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за время 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. Теперь уравнение (3) можно записать так: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=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.(5)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Так как 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&gt; 0, то направления векторов  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и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 совпадают.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изменение импульса материальной точки пропорционально приложенной к ней силе и имеет такое же направление, как и сила.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Произведение силы на время ее действия называют импульсом силы. Не надо путать импульс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mυ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⃗  материальной точки и импульс силы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Δ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. Это совершенно разные величины.”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80" w:line="360" w:before="1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1.2 Закон сохранения импульса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Для того, чтобы в дальнейшем разобраться в моем реферате понядобится понятие Закона сохранения импульса.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Закон сохранения импульса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если сумма внешних сил, действующих на тела системы, равна нулю, то импульс системы сохраняется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Тела могут только обмениваться импульсами, но суммарное значение импульса не изменяется. Надо только помнить, что сохраняется векторная сумма импульсов, а не сумма их модулей. Если бы сохранялась модульная сумма, то сумма импульсов в системе не была бы равна нулю.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Система тел, на которую не действуют внешние силы, называется замкнутой или изолированной. В замкнутой системе тел импульс сохраняется.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 1.3 Условия выполнения ЗСИ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Все системы, существующие в природе не являются замкнутыми, так как на них , например,непременнно действует сила трения непременно присутствует. Но в теоретической физике(когда рассматривают ЗСИ) принято считать, что на тела не действует сила трения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1.4 Реактивное движение. Уравнение Мещерского. Реактивная сила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Для этой части реферата понадобятся несколько понятий: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1.Сопло-канал, позволяющий направить жидкость или газ по определенному направлению и придания емк определенной скорости.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2.Результирущая сила - </w:t>
      </w:r>
      <w:r w:rsidRPr="00000000" w:rsidR="00000000" w:rsidDel="00000000">
        <w:rPr>
          <w:rFonts w:cs="Times New Roman" w:hAnsi="Times New Roman" w:eastAsia="Times New Roman" w:ascii="Times New Roman"/>
          <w:color w:val="222222"/>
          <w:sz w:val="24"/>
          <w:highlight w:val="white"/>
          <w:rtl w:val="0"/>
        </w:rPr>
        <w:t xml:space="preserve">сила, полученная в результате сложения других сил.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Реактивное движение- движение возникающее при отделении от тела его частей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Оно возникает,например, при истечении продуктов сгорания из сопла  реактивного летательного аппарата.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Главная особенность реактивной силы состоит в том, что она возникает без какого-либо взаимодействия с внешними телами. Происходит лишь взаимодействие между ракетой и вытекающей из нее струей вещества.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Это значит, что ракете для того чтобы двигаться не нужна поверхность для движения, например, асфальт, который необходим машинам.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При истечении продуктов сгорания топлива они за счет давления в камере сгорания приобретают некоторую скорость и, следовательно, некоторый импульс. Поэтому в соответствии с законом сохранения импульса сама ракета получает такой же по модулю импульс, но направленный в противоположную сторону.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Масса ракеты с течением времени убывает. Ракета в полете является телом переменной массы. Для расчета ее движения удобно применить закон сохранения импульса.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Формула Циолковского позволяет определить скорость, которую развил летательные аппарат, если бы на него не действовали внешние силы, например, сила притяжения планет. Такая скрость называется характеристической: Харакстеристическая скорость-скорость ракеты носителя или космического аппарата, которую приобрели бы ракета-носитель или космческий аппарат, при отсутсявии других сил. Данная формула является одной из основных в реактивном движении.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drawing>
          <wp:inline distR="114300" distT="114300" distB="114300" distL="114300">
            <wp:extent cy="419100" cx="1304925"/>
            <wp:effectExtent t="0" b="0" r="0" l="0"/>
            <wp:docPr id="8" name="image17.png" descr="V = I \cdot \ln \left( \frac{M_{1}}{M_{2}} \right)"/>
            <a:graphic>
              <a:graphicData uri="http://schemas.openxmlformats.org/drawingml/2006/picture">
                <pic:pic>
                  <pic:nvPicPr>
                    <pic:cNvPr id="0" name="image17.png" descr="V = I \cdot \ln \left( \frac{M_{1}}{M_{2}} \right)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19100" cx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где: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V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— конечная (после выработки всего топлива) скорость летательного аппарата;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I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— удельный импульс ракетного двигателя (отношение тяги двигателя к секундному расходу массы топлива);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M1— начальная масса летательного аппарата (полезная нагрузка + конструкция аппарата + топливо);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M2— конечная масса летательного аппарата (полезная нагрузка + конструкция).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ln-логарифм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Логарифм-  показатель степени  x , в которую нужно возвести  c, чтобы получить N 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Уравнение Мещерского — основное уравнение в механике тел переменной массы(тела, которые с течен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ием времени меняют свою массу).Уравнение обычно записывается в следующем виде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drawing>
          <wp:inline distR="114300" distT="114300" distB="114300" distL="114300">
            <wp:extent cy="390525" cx="3095625"/>
            <wp:effectExtent t="0" b="0" r="0" l="0"/>
            <wp:docPr id="7" name="image16.png" descr="M(t) \frac{d\mathbf v }{dt}=\mathbf u_1(t) \frac{dm_1}{dt}- \mathbf u_2(t)\frac{dm_2}{dt}+\mathbf F,"/>
            <a:graphic>
              <a:graphicData uri="http://schemas.openxmlformats.org/drawingml/2006/picture">
                <pic:pic>
                  <pic:nvPicPr>
                    <pic:cNvPr id="0" name="image16.png" descr="M(t) \frac{d\mathbf v }{dt}=\mathbf u_1(t) \frac{dm_1}{dt}- \mathbf u_2(t)\frac{dm_2}{dt}+\mathbf F,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0525" cx="309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где: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drawing>
          <wp:inline distR="114300" distT="114300" distB="114300" distL="114300">
            <wp:extent cy="200025" cx="400050"/>
            <wp:effectExtent t="0" b="0" r="0" l="0"/>
            <wp:docPr id="1" name="image08.png" descr="M(t)"/>
            <a:graphic>
              <a:graphicData uri="http://schemas.openxmlformats.org/drawingml/2006/picture">
                <pic:pic>
                  <pic:nvPicPr>
                    <pic:cNvPr id="0" name="image08.png" descr="M(t)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0025" cx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— масса материальной точки, изменяющаяся за счет обмена частицами с окружающей средой, в произвольный момент времени t;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360" w:firstLine="0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drawing>
          <wp:inline distR="114300" distT="114300" distB="114300" distL="114300">
            <wp:extent cy="95250" cx="114300"/>
            <wp:effectExtent t="0" b="0" r="0" l="0"/>
            <wp:docPr id="10" name="image19.png" descr="\mathbf v"/>
            <a:graphic>
              <a:graphicData uri="http://schemas.openxmlformats.org/drawingml/2006/picture">
                <pic:pic>
                  <pic:nvPicPr>
                    <pic:cNvPr id="0" name="image19.png" descr="\mathbf v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5250" cx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— скорость движения;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360" w:firstLine="0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drawing>
          <wp:inline distR="114300" distT="114300" distB="114300" distL="114300">
            <wp:extent cy="133350" cx="133350"/>
            <wp:effectExtent t="0" b="0" r="0" l="0"/>
            <wp:docPr id="6" name="image15.png" descr="\mathbf F "/>
            <a:graphic>
              <a:graphicData uri="http://schemas.openxmlformats.org/drawingml/2006/picture">
                <pic:pic>
                  <pic:nvPicPr>
                    <pic:cNvPr id="0" name="image15.png" descr="\mathbf F 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3350" cx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color w:val="252525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— результирующая внешних сил;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360" w:firstLine="0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drawing>
          <wp:inline distR="114300" distT="114300" distB="114300" distL="114300">
            <wp:extent cy="200025" cx="1190625"/>
            <wp:effectExtent t="0" b="0" r="0" l="0"/>
            <wp:docPr id="4" name="image13.png" descr="\mathbf u_1(t)=\mathbf v_1-\mathbf v"/>
            <a:graphic>
              <a:graphicData uri="http://schemas.openxmlformats.org/drawingml/2006/picture">
                <pic:pic>
                  <pic:nvPicPr>
                    <pic:cNvPr id="0" name="image13.png" descr="\mathbf u_1(t)=\mathbf v_1-\mathbf v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0025" cx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— относительная скорость присоединяющихся частиц;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360" w:firstLine="0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drawing>
          <wp:inline distR="114300" distT="114300" distB="114300" distL="114300">
            <wp:extent cy="200025" cx="1190625"/>
            <wp:effectExtent t="0" b="0" r="0" l="0"/>
            <wp:docPr id="3" name="image12.png" descr="\mathbf u_2(t)=\mathbf v_2-\mathbf v"/>
            <a:graphic>
              <a:graphicData uri="http://schemas.openxmlformats.org/drawingml/2006/picture">
                <pic:pic>
                  <pic:nvPicPr>
                    <pic:cNvPr id="0" name="image12.png" descr="\mathbf u_2(t)=\mathbf v_2-\mathbf v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0025" cx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— относительная скорость отделяющихся частиц;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360" w:firstLine="0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drawing>
          <wp:inline distR="114300" distT="114300" distB="114300" distL="114300">
            <wp:extent cy="390525" cx="685800"/>
            <wp:effectExtent t="0" b="0" r="0" l="0"/>
            <wp:docPr id="9" name="image18.png" descr="\frac{dm_1}{dt}&gt;0 "/>
            <a:graphic>
              <a:graphicData uri="http://schemas.openxmlformats.org/drawingml/2006/picture">
                <pic:pic>
                  <pic:nvPicPr>
                    <pic:cNvPr id="0" name="image18.png" descr="\frac{dm_1}{dt}&gt;0 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0525" cx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color w:val="252525"/>
          <w:sz w:val="24"/>
          <w:highlight w:val="white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390525" cx="685800"/>
            <wp:effectExtent t="0" b="0" r="0" l="0"/>
            <wp:docPr id="5" name="image14.png" descr="\frac{dm_2}{dt}&gt;0"/>
            <a:graphic>
              <a:graphicData uri="http://schemas.openxmlformats.org/drawingml/2006/picture">
                <pic:pic>
                  <pic:nvPicPr>
                    <pic:cNvPr id="0" name="image14.png" descr="\frac{dm_2}{dt}&gt;0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0525" cx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— скорость изменения массы;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360" w:firstLine="0"/>
        <w:contextualSpacing w:val="1"/>
        <w:jc w:val="both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514350" cx="228600"/>
            <wp:effectExtent t="0" b="0" r="0" l="0"/>
            <wp:docPr id="2" name="image11.png" descr="Безымянный.png"/>
            <a:graphic>
              <a:graphicData uri="http://schemas.openxmlformats.org/drawingml/2006/picture">
                <pic:pic>
                  <pic:nvPicPr>
                    <pic:cNvPr id="0" name="image11.png" descr="Безымянный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14350" cx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— ускорение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sectPr>
      <w:footerReference r:id="rId1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5"/><Relationship Target="media/image11.png" Type="http://schemas.openxmlformats.org/officeDocument/2006/relationships/image" Id="rId14"/><Relationship Target="fontTable.xml" Type="http://schemas.openxmlformats.org/officeDocument/2006/relationships/fontTable" Id="rId2"/><Relationship Target="media/image18.png" Type="http://schemas.openxmlformats.org/officeDocument/2006/relationships/image" Id="rId12"/><Relationship Target="media/image14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13.png" Type="http://schemas.openxmlformats.org/officeDocument/2006/relationships/image" Id="rId10"/><Relationship Target="numbering.xml" Type="http://schemas.openxmlformats.org/officeDocument/2006/relationships/numbering" Id="rId3"/><Relationship Target="media/image12.png" Type="http://schemas.openxmlformats.org/officeDocument/2006/relationships/image" Id="rId11"/><Relationship Target="media/image15.png" Type="http://schemas.openxmlformats.org/officeDocument/2006/relationships/image" Id="rId9"/><Relationship Target="media/image16.png" Type="http://schemas.openxmlformats.org/officeDocument/2006/relationships/image" Id="rId6"/><Relationship Target="media/image17.png" Type="http://schemas.openxmlformats.org/officeDocument/2006/relationships/image" Id="rId5"/><Relationship Target="media/image19.png" Type="http://schemas.openxmlformats.org/officeDocument/2006/relationships/image" Id="rId8"/><Relationship Target="media/image08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Diploma.docx</dc:title>
</cp:coreProperties>
</file>