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91C" w:rsidRPr="0032091C" w:rsidRDefault="0032091C" w:rsidP="0032091C">
      <w:pPr>
        <w:pStyle w:val="western"/>
        <w:spacing w:before="30" w:beforeAutospacing="0" w:after="30" w:line="360" w:lineRule="auto"/>
        <w:ind w:left="731" w:right="578"/>
        <w:jc w:val="center"/>
      </w:pPr>
      <w:r w:rsidRPr="0032091C">
        <w:t>ГБОУ Гимназия №1505</w:t>
      </w:r>
    </w:p>
    <w:p w:rsidR="0032091C" w:rsidRPr="0032091C" w:rsidRDefault="0032091C" w:rsidP="0032091C">
      <w:pPr>
        <w:pStyle w:val="western"/>
        <w:spacing w:before="30" w:beforeAutospacing="0" w:after="30" w:line="360" w:lineRule="auto"/>
        <w:ind w:left="227"/>
        <w:jc w:val="center"/>
      </w:pPr>
      <w:r w:rsidRPr="0032091C">
        <w:t>«Московская городская педагогическая гимназия-лаборатория»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pacing w:before="30" w:beforeAutospacing="0" w:after="30" w:line="360" w:lineRule="auto"/>
        <w:jc w:val="both"/>
      </w:pPr>
    </w:p>
    <w:p w:rsidR="0032091C" w:rsidRDefault="0032091C" w:rsidP="0032091C">
      <w:pPr>
        <w:pStyle w:val="western"/>
        <w:spacing w:before="30" w:beforeAutospacing="0" w:after="30" w:line="360" w:lineRule="auto"/>
        <w:jc w:val="both"/>
      </w:pPr>
    </w:p>
    <w:p w:rsidR="0032091C" w:rsidRDefault="0032091C" w:rsidP="0032091C">
      <w:pPr>
        <w:pStyle w:val="western"/>
        <w:spacing w:before="30" w:beforeAutospacing="0" w:after="30" w:line="360" w:lineRule="auto"/>
        <w:jc w:val="both"/>
      </w:pPr>
    </w:p>
    <w:p w:rsidR="0032091C" w:rsidRDefault="0032091C" w:rsidP="0032091C">
      <w:pPr>
        <w:pStyle w:val="western"/>
        <w:spacing w:before="30" w:beforeAutospacing="0" w:after="30" w:line="360" w:lineRule="auto"/>
        <w:jc w:val="both"/>
      </w:pPr>
    </w:p>
    <w:p w:rsidR="0032091C" w:rsidRDefault="0032091C" w:rsidP="0032091C">
      <w:pPr>
        <w:pStyle w:val="western"/>
        <w:spacing w:before="30" w:beforeAutospacing="0" w:after="30" w:line="360" w:lineRule="auto"/>
        <w:jc w:val="both"/>
      </w:pPr>
    </w:p>
    <w:p w:rsidR="0032091C" w:rsidRDefault="0032091C" w:rsidP="0032091C">
      <w:pPr>
        <w:pStyle w:val="western"/>
        <w:spacing w:before="30" w:beforeAutospacing="0" w:after="30" w:line="360" w:lineRule="auto"/>
        <w:jc w:val="both"/>
      </w:pPr>
    </w:p>
    <w:p w:rsidR="0032091C" w:rsidRDefault="0032091C" w:rsidP="0032091C">
      <w:pPr>
        <w:pStyle w:val="western"/>
        <w:spacing w:before="30" w:beforeAutospacing="0" w:after="30" w:line="360" w:lineRule="auto"/>
        <w:jc w:val="both"/>
      </w:pP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center"/>
      </w:pP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center"/>
      </w:pPr>
      <w:r>
        <w:rPr>
          <w:b/>
          <w:bCs/>
          <w:sz w:val="40"/>
          <w:szCs w:val="40"/>
        </w:rPr>
        <w:t>Реферат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center"/>
      </w:pPr>
      <w:r>
        <w:rPr>
          <w:b/>
          <w:bCs/>
          <w:sz w:val="40"/>
          <w:szCs w:val="40"/>
        </w:rPr>
        <w:t xml:space="preserve">Композиционные материалы и их использование в технологии </w:t>
      </w:r>
      <w:r>
        <w:rPr>
          <w:b/>
          <w:bCs/>
          <w:sz w:val="40"/>
          <w:szCs w:val="40"/>
          <w:lang w:val="en-US"/>
        </w:rPr>
        <w:t>stealth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right"/>
      </w:pPr>
    </w:p>
    <w:p w:rsidR="0032091C" w:rsidRPr="00B44C5E" w:rsidRDefault="0032091C" w:rsidP="0032091C">
      <w:pPr>
        <w:pStyle w:val="western"/>
        <w:spacing w:before="30" w:beforeAutospacing="0" w:after="30" w:line="360" w:lineRule="auto"/>
        <w:ind w:left="731" w:right="578"/>
        <w:jc w:val="right"/>
        <w:rPr>
          <w:sz w:val="28"/>
          <w:szCs w:val="28"/>
        </w:rPr>
      </w:pPr>
      <w:r w:rsidRPr="00B44C5E">
        <w:rPr>
          <w:i/>
          <w:iCs/>
          <w:sz w:val="28"/>
          <w:szCs w:val="28"/>
        </w:rPr>
        <w:t>автор</w:t>
      </w:r>
      <w:r w:rsidRPr="00B44C5E">
        <w:rPr>
          <w:sz w:val="28"/>
          <w:szCs w:val="28"/>
        </w:rPr>
        <w:t xml:space="preserve">: ученик 9 класса «А» </w:t>
      </w:r>
    </w:p>
    <w:p w:rsidR="0032091C" w:rsidRPr="00B44C5E" w:rsidRDefault="0032091C" w:rsidP="0032091C">
      <w:pPr>
        <w:pStyle w:val="western"/>
        <w:spacing w:before="30" w:beforeAutospacing="0" w:after="30" w:line="360" w:lineRule="auto"/>
        <w:ind w:left="731" w:right="578"/>
        <w:jc w:val="right"/>
        <w:rPr>
          <w:sz w:val="28"/>
          <w:szCs w:val="28"/>
        </w:rPr>
      </w:pPr>
      <w:r w:rsidRPr="00B44C5E">
        <w:rPr>
          <w:sz w:val="28"/>
          <w:szCs w:val="28"/>
        </w:rPr>
        <w:t xml:space="preserve">Хомутов Алексей </w:t>
      </w:r>
    </w:p>
    <w:p w:rsidR="0032091C" w:rsidRPr="00B44C5E" w:rsidRDefault="0032091C" w:rsidP="0032091C">
      <w:pPr>
        <w:pStyle w:val="western"/>
        <w:spacing w:before="30" w:beforeAutospacing="0" w:after="30" w:line="360" w:lineRule="auto"/>
        <w:ind w:left="731" w:right="578"/>
        <w:jc w:val="right"/>
        <w:rPr>
          <w:sz w:val="28"/>
          <w:szCs w:val="28"/>
        </w:rPr>
      </w:pPr>
      <w:r w:rsidRPr="00B44C5E">
        <w:rPr>
          <w:i/>
          <w:iCs/>
          <w:sz w:val="28"/>
          <w:szCs w:val="28"/>
        </w:rPr>
        <w:t>Руководитель: Дмитриев Г.В.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center"/>
      </w:pP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center"/>
      </w:pPr>
      <w:r>
        <w:rPr>
          <w:sz w:val="27"/>
          <w:szCs w:val="27"/>
        </w:rPr>
        <w:t>Москва</w:t>
      </w:r>
    </w:p>
    <w:p w:rsidR="00C9530A" w:rsidRDefault="0032091C" w:rsidP="0032091C">
      <w:pPr>
        <w:pStyle w:val="western"/>
        <w:spacing w:before="30" w:beforeAutospacing="0" w:after="30" w:line="360" w:lineRule="auto"/>
        <w:ind w:left="731" w:right="578"/>
        <w:jc w:val="center"/>
        <w:rPr>
          <w:sz w:val="27"/>
          <w:szCs w:val="27"/>
        </w:rPr>
        <w:sectPr w:rsidR="00C9530A" w:rsidSect="00C9530A">
          <w:footerReference w:type="first" r:id="rId8"/>
          <w:pgSz w:w="11906" w:h="16838"/>
          <w:pgMar w:top="1134" w:right="1134" w:bottom="1134" w:left="1134" w:header="709" w:footer="709" w:gutter="0"/>
          <w:pgNumType w:start="1"/>
          <w:cols w:space="708"/>
          <w:titlePg/>
          <w:docGrid w:linePitch="360"/>
        </w:sectPr>
      </w:pPr>
      <w:r>
        <w:rPr>
          <w:sz w:val="27"/>
          <w:szCs w:val="27"/>
        </w:rPr>
        <w:t>2015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center"/>
      </w:pP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center"/>
      </w:pPr>
      <w:r>
        <w:rPr>
          <w:b/>
          <w:bCs/>
          <w:sz w:val="40"/>
          <w:szCs w:val="40"/>
        </w:rPr>
        <w:t>Оглавление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Введение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Глава 1. Композиционные материалы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 xml:space="preserve">Глава 2. Принципы </w:t>
      </w:r>
      <w:r>
        <w:rPr>
          <w:sz w:val="27"/>
          <w:szCs w:val="27"/>
          <w:lang w:val="en-US"/>
        </w:rPr>
        <w:t>stealth</w:t>
      </w:r>
      <w:r w:rsidRPr="0032091C"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технологии 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 xml:space="preserve">2.1. Принципы </w:t>
      </w:r>
      <w:r>
        <w:rPr>
          <w:sz w:val="27"/>
          <w:szCs w:val="27"/>
          <w:lang w:val="en-US"/>
        </w:rPr>
        <w:t>stealth</w:t>
      </w:r>
      <w:r w:rsidRPr="0032091C">
        <w:rPr>
          <w:sz w:val="27"/>
          <w:szCs w:val="27"/>
        </w:rPr>
        <w:t xml:space="preserve"> </w:t>
      </w:r>
      <w:r>
        <w:rPr>
          <w:sz w:val="27"/>
          <w:szCs w:val="27"/>
        </w:rPr>
        <w:t>технологии в радиолокации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 xml:space="preserve">2.2. Принципы </w:t>
      </w:r>
      <w:r>
        <w:rPr>
          <w:sz w:val="27"/>
          <w:szCs w:val="27"/>
          <w:lang w:val="en-US"/>
        </w:rPr>
        <w:t>stealth</w:t>
      </w:r>
      <w:r w:rsidRPr="0032091C">
        <w:rPr>
          <w:sz w:val="27"/>
          <w:szCs w:val="27"/>
        </w:rPr>
        <w:t xml:space="preserve"> </w:t>
      </w:r>
      <w:r>
        <w:rPr>
          <w:sz w:val="27"/>
          <w:szCs w:val="27"/>
        </w:rPr>
        <w:t>технологии в инфракрасном и лазерном диапазонах волн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 xml:space="preserve">2.3. Принципы разделения </w:t>
      </w:r>
      <w:r>
        <w:rPr>
          <w:sz w:val="27"/>
          <w:szCs w:val="27"/>
          <w:lang w:val="en-US"/>
        </w:rPr>
        <w:t>stealth</w:t>
      </w:r>
      <w:r w:rsidRPr="0032091C">
        <w:rPr>
          <w:sz w:val="27"/>
          <w:szCs w:val="27"/>
        </w:rPr>
        <w:t xml:space="preserve"> </w:t>
      </w:r>
      <w:r>
        <w:rPr>
          <w:sz w:val="27"/>
          <w:szCs w:val="27"/>
        </w:rPr>
        <w:t>технологии на обычную и глубокую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 xml:space="preserve">Глава 3. Использование композиционных материалов в технологии </w:t>
      </w:r>
      <w:r>
        <w:rPr>
          <w:sz w:val="27"/>
          <w:szCs w:val="27"/>
          <w:lang w:val="en-US"/>
        </w:rPr>
        <w:t>STEALTH</w:t>
      </w:r>
      <w:r>
        <w:rPr>
          <w:sz w:val="27"/>
          <w:szCs w:val="27"/>
        </w:rPr>
        <w:t xml:space="preserve"> 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3.1. Способы уменьшения радиолокацинной заметности (РЛЗ)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3.2. Обзор существующих радиопоглощающих покрытий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3.3. Примеры материалов, покрытий и конструкций</w:t>
      </w:r>
      <w:r w:rsidR="00B44C5E">
        <w:rPr>
          <w:sz w:val="27"/>
          <w:szCs w:val="27"/>
        </w:rPr>
        <w:t>,</w:t>
      </w:r>
      <w:r>
        <w:rPr>
          <w:sz w:val="27"/>
          <w:szCs w:val="27"/>
        </w:rPr>
        <w:t xml:space="preserve"> уменьшающих </w:t>
      </w:r>
      <w:r w:rsidR="00F6698F">
        <w:rPr>
          <w:sz w:val="27"/>
          <w:szCs w:val="27"/>
        </w:rPr>
        <w:t>р</w:t>
      </w:r>
      <w:r>
        <w:rPr>
          <w:sz w:val="27"/>
          <w:szCs w:val="27"/>
        </w:rPr>
        <w:t>адиолокационную заметность объектов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3.3.1. Примеры материалов, покрытий и конструкций</w:t>
      </w:r>
      <w:r w:rsidR="00B44C5E">
        <w:rPr>
          <w:sz w:val="27"/>
          <w:szCs w:val="27"/>
        </w:rPr>
        <w:t>,</w:t>
      </w:r>
      <w:r>
        <w:rPr>
          <w:sz w:val="27"/>
          <w:szCs w:val="27"/>
        </w:rPr>
        <w:t xml:space="preserve"> уменьшающих РЗ наземных объектов (техники, оборудования, транспорта)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3.3.2. Примеры материалов, покрытий и конструкций</w:t>
      </w:r>
      <w:r w:rsidR="002E02F2">
        <w:rPr>
          <w:sz w:val="27"/>
          <w:szCs w:val="27"/>
        </w:rPr>
        <w:t>,</w:t>
      </w:r>
      <w:r>
        <w:rPr>
          <w:sz w:val="27"/>
          <w:szCs w:val="27"/>
        </w:rPr>
        <w:t xml:space="preserve"> уменьшающих</w:t>
      </w:r>
      <w:r w:rsidR="002E02F2">
        <w:rPr>
          <w:sz w:val="27"/>
          <w:szCs w:val="27"/>
        </w:rPr>
        <w:t xml:space="preserve"> </w:t>
      </w:r>
      <w:r>
        <w:rPr>
          <w:sz w:val="27"/>
          <w:szCs w:val="27"/>
        </w:rPr>
        <w:t>РЗ морских объектов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3.3.3 Примеры материалов, покрытий и конструкций</w:t>
      </w:r>
      <w:r w:rsidR="002E02F2">
        <w:rPr>
          <w:sz w:val="27"/>
          <w:szCs w:val="27"/>
        </w:rPr>
        <w:t>,</w:t>
      </w:r>
      <w:r>
        <w:rPr>
          <w:sz w:val="27"/>
          <w:szCs w:val="27"/>
        </w:rPr>
        <w:t xml:space="preserve"> уменьшающих РЗ объектов ракетной техники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3.3.4. Примеры материалов, покрытий и конструкций</w:t>
      </w:r>
      <w:r w:rsidR="002E02F2">
        <w:rPr>
          <w:sz w:val="27"/>
          <w:szCs w:val="27"/>
        </w:rPr>
        <w:t>,</w:t>
      </w:r>
      <w:r>
        <w:rPr>
          <w:sz w:val="27"/>
          <w:szCs w:val="27"/>
        </w:rPr>
        <w:t xml:space="preserve"> уменьшающих РЗ объектов в самолетостроении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Заключение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color w:val="000000"/>
          <w:sz w:val="27"/>
          <w:szCs w:val="27"/>
        </w:rPr>
        <w:t>Список литературы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C9530A" w:rsidRDefault="00C9530A" w:rsidP="0032091C">
      <w:pPr>
        <w:pStyle w:val="western"/>
        <w:spacing w:before="30" w:beforeAutospacing="0" w:after="30" w:line="360" w:lineRule="auto"/>
        <w:ind w:left="731" w:right="578"/>
        <w:jc w:val="both"/>
        <w:sectPr w:rsidR="00C9530A" w:rsidSect="00C9530A">
          <w:footerReference w:type="first" r:id="rId9"/>
          <w:pgSz w:w="11906" w:h="16838"/>
          <w:pgMar w:top="1134" w:right="1134" w:bottom="1134" w:left="1134" w:header="709" w:footer="709" w:gutter="0"/>
          <w:pgNumType w:start="1"/>
          <w:cols w:space="708"/>
          <w:titlePg/>
          <w:docGrid w:linePitch="360"/>
        </w:sectPr>
      </w:pP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center"/>
      </w:pPr>
      <w:r>
        <w:rPr>
          <w:b/>
          <w:bCs/>
          <w:sz w:val="40"/>
          <w:szCs w:val="40"/>
        </w:rPr>
        <w:t>Введение</w:t>
      </w:r>
    </w:p>
    <w:p w:rsidR="0032091C" w:rsidRDefault="00F6698F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ab/>
      </w:r>
      <w:r w:rsidR="0032091C">
        <w:rPr>
          <w:sz w:val="27"/>
          <w:szCs w:val="27"/>
        </w:rPr>
        <w:t>Современный этап развития науки, определяющей методы уменьшения заметности объектов и получившей название технология Stealth, характеризуется в настоящее время принципиально новыми подходами Объясняется это изменениями в способах и формах ведения войн на основе разработки и использования высокоточного оружия и прогнозируемого развития электромагнитного оружия.</w:t>
      </w:r>
    </w:p>
    <w:p w:rsidR="0032091C" w:rsidRDefault="00F6698F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ab/>
      </w:r>
      <w:r w:rsidR="0032091C">
        <w:rPr>
          <w:sz w:val="27"/>
          <w:szCs w:val="27"/>
        </w:rPr>
        <w:t xml:space="preserve">В некоторых странах уже сформирована новая материально-техническая база ведения войн, основу которой составляют высокие наукоемкие технологии и информационные системы. Одну из важнейших ролей играют новые технологии производства и применения современных материалов, в том числе магнитных наноструктур и различных типов многофункциональных маскирующих покрытий для уменьшения заметности и, соответственно, уязвимости военной техники и объектов экономического и политического управления, зданий, заводов, сооружений, то есть для решения задач технологии Stealth. </w:t>
      </w:r>
    </w:p>
    <w:p w:rsidR="0032091C" w:rsidRDefault="00F6698F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ab/>
      </w:r>
      <w:r w:rsidR="0032091C">
        <w:rPr>
          <w:sz w:val="27"/>
          <w:szCs w:val="27"/>
        </w:rPr>
        <w:t>В реферате рассмотрены области применения Stealth-технологии, принципы Stealth-технологии в радиолокации, инфракрасном и лазерном диапазонах волн, принципы разделения Stealth-технологии на обычную и глубокую. Приведена информация об использовании композиционных материалов в технологии Stealth.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Целью реферата является ознакомление с композиционными материалами специального назначения, используемыми в технологии снижения заметности объекта - STEALTH-технологии.</w:t>
      </w:r>
    </w:p>
    <w:p w:rsidR="0032091C" w:rsidRDefault="00F6698F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ab/>
      </w:r>
      <w:r w:rsidR="0032091C">
        <w:rPr>
          <w:sz w:val="27"/>
          <w:szCs w:val="27"/>
        </w:rPr>
        <w:t>Для достижения цели поставлены следующие задачи: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1. Подобрать литературу по данной теме.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2. Проанализировать содержание источников.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lastRenderedPageBreak/>
        <w:t>3. Систематизировать информацию в соответствии с поставленной целью.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color w:val="000000"/>
          <w:sz w:val="27"/>
          <w:szCs w:val="27"/>
        </w:rPr>
        <w:t>4. Написать реферат по выбранной теме.</w:t>
      </w:r>
    </w:p>
    <w:p w:rsidR="0032091C" w:rsidRDefault="00F6698F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color w:val="000000"/>
          <w:sz w:val="27"/>
          <w:szCs w:val="27"/>
        </w:rPr>
        <w:tab/>
      </w:r>
      <w:r w:rsidR="0032091C">
        <w:rPr>
          <w:color w:val="000000"/>
          <w:sz w:val="27"/>
          <w:szCs w:val="27"/>
        </w:rPr>
        <w:t>Проблема исследования заключается в сложности адаптации материалов по данной теме для старших классов средней школы.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pageBreakBefore/>
        <w:spacing w:before="30" w:beforeAutospacing="0" w:after="30" w:line="360" w:lineRule="auto"/>
        <w:ind w:left="731" w:right="578"/>
        <w:jc w:val="center"/>
      </w:pPr>
      <w:r>
        <w:rPr>
          <w:sz w:val="40"/>
          <w:szCs w:val="40"/>
        </w:rPr>
        <w:lastRenderedPageBreak/>
        <w:t xml:space="preserve">Глава 1. </w:t>
      </w:r>
      <w:r>
        <w:rPr>
          <w:b/>
          <w:bCs/>
          <w:sz w:val="40"/>
          <w:szCs w:val="40"/>
        </w:rPr>
        <w:t>Композиционные материалы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F6698F" w:rsidP="0032091C">
      <w:pPr>
        <w:pStyle w:val="western"/>
        <w:spacing w:before="30" w:beforeAutospacing="0" w:after="30" w:line="360" w:lineRule="auto"/>
        <w:ind w:left="731" w:right="578"/>
        <w:jc w:val="both"/>
      </w:pPr>
      <w:bookmarkStart w:id="0" w:name="__DdeLink__69_1203302251"/>
      <w:bookmarkEnd w:id="0"/>
      <w:r>
        <w:rPr>
          <w:sz w:val="27"/>
          <w:szCs w:val="27"/>
        </w:rPr>
        <w:tab/>
      </w:r>
      <w:r w:rsidR="0032091C">
        <w:rPr>
          <w:sz w:val="27"/>
          <w:szCs w:val="27"/>
        </w:rPr>
        <w:t>Композиционные материалы (композиты или КМ) – материалы, состоящие, из двух или нескольких компонентов, которые отличаются по своей природе или химическому составу, где компоненты объединены в единую монолитную структуру с границей раздела между структурными составляющими (компонентами), оптимальное сочетание которых позволяет получить комплекс физико-химических и механических свойств, отличающихся от свойств компонентов. Компонент, непрерывный во всем объеме композиционного материала, называе</w:t>
      </w:r>
      <w:r>
        <w:rPr>
          <w:sz w:val="27"/>
          <w:szCs w:val="27"/>
        </w:rPr>
        <w:t>т</w:t>
      </w:r>
      <w:r w:rsidR="0032091C">
        <w:rPr>
          <w:sz w:val="27"/>
          <w:szCs w:val="27"/>
        </w:rPr>
        <w:t>ся матрицей. Компонент или компоненты прерывистые, разъединенные матрицей, называются арматурой или армирующим компонентом, или наполнителем. Изменяя состав матрицы и наполнителя, их соотношение, можно получить широкий спектр материалов с требуемым набором свойств. Многие композиты превосходят традиционные материалы и сплавы по своим свойствам.</w:t>
      </w:r>
      <w:r w:rsidR="0032091C" w:rsidRPr="0032091C">
        <w:rPr>
          <w:sz w:val="27"/>
          <w:szCs w:val="27"/>
        </w:rPr>
        <w:t>[</w:t>
      </w:r>
      <w:r w:rsidR="0032091C">
        <w:rPr>
          <w:sz w:val="27"/>
          <w:szCs w:val="27"/>
        </w:rPr>
        <w:t>1</w:t>
      </w:r>
      <w:r w:rsidR="0032091C" w:rsidRPr="0032091C">
        <w:rPr>
          <w:sz w:val="27"/>
          <w:szCs w:val="27"/>
        </w:rPr>
        <w:t>]</w:t>
      </w:r>
    </w:p>
    <w:p w:rsidR="0032091C" w:rsidRDefault="00F6698F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ab/>
      </w:r>
      <w:r w:rsidR="0032091C">
        <w:rPr>
          <w:sz w:val="27"/>
          <w:szCs w:val="27"/>
        </w:rPr>
        <w:t xml:space="preserve">КМ классифицируют по следующим признакам: </w:t>
      </w:r>
    </w:p>
    <w:p w:rsidR="0032091C" w:rsidRDefault="0032091C" w:rsidP="0032091C">
      <w:pPr>
        <w:pStyle w:val="western"/>
        <w:numPr>
          <w:ilvl w:val="0"/>
          <w:numId w:val="1"/>
        </w:numPr>
        <w:spacing w:before="30" w:beforeAutospacing="0" w:after="30" w:line="360" w:lineRule="auto"/>
        <w:ind w:right="578"/>
        <w:jc w:val="both"/>
      </w:pPr>
      <w:r>
        <w:rPr>
          <w:sz w:val="27"/>
          <w:szCs w:val="27"/>
        </w:rPr>
        <w:t xml:space="preserve">материалу матрицы и армирующих компонентов; </w:t>
      </w:r>
    </w:p>
    <w:p w:rsidR="0032091C" w:rsidRDefault="0032091C" w:rsidP="0032091C">
      <w:pPr>
        <w:pStyle w:val="western"/>
        <w:numPr>
          <w:ilvl w:val="0"/>
          <w:numId w:val="1"/>
        </w:numPr>
        <w:spacing w:before="30" w:beforeAutospacing="0" w:after="30" w:line="360" w:lineRule="auto"/>
        <w:ind w:right="578"/>
        <w:jc w:val="both"/>
      </w:pPr>
      <w:r>
        <w:rPr>
          <w:sz w:val="27"/>
          <w:szCs w:val="27"/>
        </w:rPr>
        <w:t xml:space="preserve">структуре; </w:t>
      </w:r>
    </w:p>
    <w:p w:rsidR="0032091C" w:rsidRDefault="0032091C" w:rsidP="0032091C">
      <w:pPr>
        <w:pStyle w:val="western"/>
        <w:numPr>
          <w:ilvl w:val="0"/>
          <w:numId w:val="1"/>
        </w:numPr>
        <w:spacing w:before="30" w:beforeAutospacing="0" w:after="30" w:line="360" w:lineRule="auto"/>
        <w:ind w:right="578"/>
        <w:jc w:val="both"/>
      </w:pPr>
      <w:r>
        <w:rPr>
          <w:sz w:val="27"/>
          <w:szCs w:val="27"/>
        </w:rPr>
        <w:t xml:space="preserve">методам получения; </w:t>
      </w:r>
    </w:p>
    <w:p w:rsidR="0032091C" w:rsidRDefault="0032091C" w:rsidP="0032091C">
      <w:pPr>
        <w:pStyle w:val="western"/>
        <w:numPr>
          <w:ilvl w:val="0"/>
          <w:numId w:val="1"/>
        </w:numPr>
        <w:spacing w:before="30" w:beforeAutospacing="0" w:after="30" w:line="360" w:lineRule="auto"/>
        <w:ind w:right="578"/>
        <w:jc w:val="both"/>
      </w:pPr>
      <w:r>
        <w:rPr>
          <w:sz w:val="27"/>
          <w:szCs w:val="27"/>
        </w:rPr>
        <w:t>области применения.</w:t>
      </w:r>
    </w:p>
    <w:p w:rsidR="0032091C" w:rsidRDefault="00F6698F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b/>
          <w:bCs/>
          <w:sz w:val="27"/>
          <w:szCs w:val="27"/>
        </w:rPr>
        <w:tab/>
      </w:r>
      <w:r w:rsidR="0032091C">
        <w:rPr>
          <w:b/>
          <w:bCs/>
          <w:sz w:val="27"/>
          <w:szCs w:val="27"/>
        </w:rPr>
        <w:t>Материал матрицы и армирующих компонентов.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 xml:space="preserve">По материалу матрицы различают: 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- металлические КМ или КМ на основе металлов и сплавов;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- КМ на основе интерметаллитов (интерметаллиты - химические соединения металлов с металлами);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- керамические КМ;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- КМ на основе неметаллических компонентов;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- КМ с матрицей из полимеров.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lastRenderedPageBreak/>
        <w:t xml:space="preserve">Армирующие компоненты (наполнители) делятся на изготовленные из: 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- металлов и сплавов (сталь, вольфрамат титана и т. д.);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- неметаллов (углерод, бор);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- керамики;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- стекол;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- органических веществ (лавсан, полиэтилен и т. д.).</w:t>
      </w:r>
      <w:r w:rsidRPr="0032091C">
        <w:rPr>
          <w:sz w:val="27"/>
          <w:szCs w:val="27"/>
        </w:rPr>
        <w:t>[</w:t>
      </w:r>
      <w:r>
        <w:rPr>
          <w:sz w:val="27"/>
          <w:szCs w:val="27"/>
        </w:rPr>
        <w:t>2</w:t>
      </w:r>
      <w:r w:rsidRPr="0032091C">
        <w:rPr>
          <w:sz w:val="27"/>
          <w:szCs w:val="27"/>
        </w:rPr>
        <w:t>]</w:t>
      </w:r>
    </w:p>
    <w:p w:rsidR="0032091C" w:rsidRDefault="00F6698F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b/>
          <w:bCs/>
          <w:sz w:val="27"/>
          <w:szCs w:val="27"/>
        </w:rPr>
        <w:tab/>
      </w:r>
      <w:r w:rsidR="0032091C">
        <w:rPr>
          <w:b/>
          <w:bCs/>
          <w:sz w:val="27"/>
          <w:szCs w:val="27"/>
        </w:rPr>
        <w:t xml:space="preserve">Структура. 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 xml:space="preserve">По своей структуре КМ делятся на следующие классы: 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- дисперсноупрочненные КМ и КМ, армированные частицами;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- волокнистые КМ;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- слоистые КМ.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 xml:space="preserve">С учетом размера наполнителя в каждом классе КМ можно выделить: 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- субмикроструктурированные КМ: размер частиц, толщина волокна много меньше 1 мкм.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- микроструктурированные КМ: размер частиц, толщина волокна или слоя имеет порядок микрона ~ 1 мкм;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- макроструктурированные КМ: макроскопические размеры компонентов имеют порядок миллиметров (много больше 0,1 мм).</w:t>
      </w:r>
      <w:r w:rsidRPr="0032091C">
        <w:rPr>
          <w:sz w:val="27"/>
          <w:szCs w:val="27"/>
        </w:rPr>
        <w:t>[</w:t>
      </w:r>
      <w:r>
        <w:rPr>
          <w:sz w:val="27"/>
          <w:szCs w:val="27"/>
        </w:rPr>
        <w:t>3</w:t>
      </w:r>
      <w:r w:rsidRPr="0032091C">
        <w:rPr>
          <w:sz w:val="27"/>
          <w:szCs w:val="27"/>
        </w:rPr>
        <w:t>]</w:t>
      </w:r>
    </w:p>
    <w:p w:rsidR="0032091C" w:rsidRDefault="00F6698F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b/>
          <w:bCs/>
          <w:sz w:val="27"/>
          <w:szCs w:val="27"/>
        </w:rPr>
        <w:tab/>
      </w:r>
      <w:r w:rsidR="0032091C">
        <w:rPr>
          <w:b/>
          <w:bCs/>
          <w:sz w:val="27"/>
          <w:szCs w:val="27"/>
        </w:rPr>
        <w:t>Методы получения КМ.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 xml:space="preserve">Классификация КМ по методам получения является условной, отражающей сегодняшний уровень технологических достижений. Выделяют следующие методы получения КМ: 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- химические, связанные с химическим, электрохимическим и термохимическим осаждением;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- газо- и парофазные, связанные с конденсацией из газовой и паровой фазы;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- жидкофазные, связанные с направленной кристаллизацией и/или пропиткой подготовленных каркасов наполнителя;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- твердофазные, связанные с порошковой технологией, диффузионным сращиванием и другими термомеханическми технологиями;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lastRenderedPageBreak/>
        <w:t>- комбинированные, основанные на сочетании перечисленных процессов.</w:t>
      </w:r>
      <w:r w:rsidRPr="0032091C">
        <w:rPr>
          <w:sz w:val="27"/>
          <w:szCs w:val="27"/>
        </w:rPr>
        <w:t>[4]</w:t>
      </w:r>
    </w:p>
    <w:p w:rsidR="0032091C" w:rsidRDefault="00F6698F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b/>
          <w:bCs/>
          <w:sz w:val="27"/>
          <w:szCs w:val="27"/>
        </w:rPr>
        <w:tab/>
      </w:r>
      <w:r w:rsidR="0032091C">
        <w:rPr>
          <w:b/>
          <w:bCs/>
          <w:sz w:val="27"/>
          <w:szCs w:val="27"/>
        </w:rPr>
        <w:t>Области применения.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КМ по этому признаку можно разделить на конструкционные и функциональные. Конструкционные КМ это материалы из которых изготавливаются конструкции и детали машин, работающих в условиях повышенных механических нагрузок. Функциональные КМ это материалы с особыми физическими свойствами.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 xml:space="preserve">Применение КМ в технологии </w:t>
      </w:r>
      <w:r>
        <w:rPr>
          <w:sz w:val="27"/>
          <w:szCs w:val="27"/>
          <w:lang w:val="en-US"/>
        </w:rPr>
        <w:t>stealth</w:t>
      </w:r>
      <w:r w:rsidRPr="0032091C">
        <w:rPr>
          <w:sz w:val="27"/>
          <w:szCs w:val="27"/>
        </w:rPr>
        <w:t xml:space="preserve"> </w:t>
      </w:r>
      <w:r>
        <w:rPr>
          <w:sz w:val="27"/>
          <w:szCs w:val="27"/>
        </w:rPr>
        <w:t>будет рассмотрено в 3 главе реферата.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numPr>
          <w:ilvl w:val="0"/>
          <w:numId w:val="2"/>
        </w:numPr>
        <w:spacing w:before="30" w:beforeAutospacing="0" w:after="30" w:line="360" w:lineRule="auto"/>
        <w:ind w:right="578"/>
        <w:jc w:val="both"/>
      </w:pPr>
      <w:r>
        <w:rPr>
          <w:sz w:val="27"/>
          <w:szCs w:val="27"/>
        </w:rPr>
        <w:t>Воробьев А.А. И др. «Материаловедение», стр. 259</w:t>
      </w:r>
    </w:p>
    <w:p w:rsidR="0032091C" w:rsidRDefault="0032091C" w:rsidP="0032091C">
      <w:pPr>
        <w:pStyle w:val="western"/>
        <w:numPr>
          <w:ilvl w:val="0"/>
          <w:numId w:val="2"/>
        </w:numPr>
        <w:spacing w:before="30" w:beforeAutospacing="0" w:after="30" w:line="360" w:lineRule="auto"/>
        <w:ind w:right="578"/>
        <w:jc w:val="both"/>
      </w:pPr>
      <w:r>
        <w:rPr>
          <w:sz w:val="27"/>
          <w:szCs w:val="27"/>
        </w:rPr>
        <w:t>Там же, стр. 259-260</w:t>
      </w:r>
    </w:p>
    <w:p w:rsidR="0032091C" w:rsidRDefault="0032091C" w:rsidP="0032091C">
      <w:pPr>
        <w:pStyle w:val="western"/>
        <w:numPr>
          <w:ilvl w:val="0"/>
          <w:numId w:val="2"/>
        </w:numPr>
        <w:spacing w:before="30" w:beforeAutospacing="0" w:after="30" w:line="360" w:lineRule="auto"/>
        <w:ind w:right="578"/>
        <w:jc w:val="both"/>
      </w:pPr>
      <w:r>
        <w:rPr>
          <w:sz w:val="27"/>
          <w:szCs w:val="27"/>
        </w:rPr>
        <w:t>Там же, стр. 260-261</w:t>
      </w:r>
    </w:p>
    <w:p w:rsidR="0032091C" w:rsidRDefault="0032091C" w:rsidP="0032091C">
      <w:pPr>
        <w:pStyle w:val="western"/>
        <w:numPr>
          <w:ilvl w:val="0"/>
          <w:numId w:val="2"/>
        </w:numPr>
        <w:spacing w:before="30" w:beforeAutospacing="0" w:after="30" w:line="360" w:lineRule="auto"/>
        <w:ind w:right="578"/>
        <w:jc w:val="both"/>
      </w:pPr>
      <w:r>
        <w:rPr>
          <w:color w:val="000000"/>
          <w:sz w:val="27"/>
          <w:szCs w:val="27"/>
        </w:rPr>
        <w:t>Там же, стр. 264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center"/>
      </w:pPr>
      <w:r>
        <w:rPr>
          <w:b/>
          <w:bCs/>
          <w:sz w:val="40"/>
          <w:szCs w:val="40"/>
        </w:rPr>
        <w:lastRenderedPageBreak/>
        <w:t>Глава 2. ПРИНЦИПЫ STEALTH ТЕХНОЛОГИИ</w:t>
      </w:r>
    </w:p>
    <w:p w:rsidR="0032091C" w:rsidRDefault="00F6698F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ab/>
      </w:r>
      <w:r w:rsidR="0032091C">
        <w:rPr>
          <w:sz w:val="27"/>
          <w:szCs w:val="27"/>
          <w:lang w:val="en-US"/>
        </w:rPr>
        <w:t>S</w:t>
      </w:r>
      <w:r w:rsidR="0032091C">
        <w:rPr>
          <w:sz w:val="27"/>
          <w:szCs w:val="27"/>
        </w:rPr>
        <w:t>tealth технология — это техника создания малозаметных объектов в условиях их наблюдения радиолокационными станциями, инфракрасными и лазерными системами. Последние две системы применяются, как правило, в дополнение к радиолокационным системам, поэтому Stealth технология обычно рассматривается как техника создания малозаметных объектов в радиолокационном диапазоне paдиoвoлн.</w:t>
      </w:r>
    </w:p>
    <w:p w:rsidR="0032091C" w:rsidRDefault="00F6698F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ab/>
      </w:r>
      <w:r w:rsidR="0032091C">
        <w:rPr>
          <w:sz w:val="27"/>
          <w:szCs w:val="27"/>
        </w:rPr>
        <w:t>В этой главе будут приведены принципы создания малозаметных объектов от радаров, инфракрасных и лазерных систем.</w:t>
      </w:r>
    </w:p>
    <w:p w:rsidR="0032091C" w:rsidRDefault="00F6698F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b/>
          <w:bCs/>
          <w:sz w:val="27"/>
          <w:szCs w:val="27"/>
        </w:rPr>
        <w:tab/>
      </w:r>
      <w:r w:rsidR="0032091C">
        <w:rPr>
          <w:b/>
          <w:bCs/>
          <w:sz w:val="27"/>
          <w:szCs w:val="27"/>
        </w:rPr>
        <w:t>2.1. Принципы Stealth технологии в радиолокации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Основные принципы создания малозаметных объектов: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b/>
          <w:bCs/>
          <w:sz w:val="27"/>
          <w:szCs w:val="27"/>
          <w:shd w:val="clear" w:color="auto" w:fill="FFFFFF"/>
        </w:rPr>
        <w:t>1-й принцип:</w:t>
      </w:r>
      <w:r>
        <w:rPr>
          <w:sz w:val="27"/>
          <w:szCs w:val="27"/>
        </w:rPr>
        <w:t xml:space="preserve"> «Изменение формы объекта не обеспечивает его ма-лозаметность во всей сфере углов наблюдения воздушных объектов, или в верхней полусфере для наземных и морских объектов».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 xml:space="preserve">Количественно заметность объектов в радиолокационном диапазоне волн оценивается величиной эффективной площади рассеяния (ЭПР), определяющей отражательную способность объекта в выбранном направлении. 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Обоснованием первого принципа служит теорема об интегральной эффективной площади рассеяния объекта. Согласно этой теоремы интегральная ЭПР, характеризующая отражательную способность тела во всей сфере углов наблюдения или в полусфере — для наземных и морских объектов, является величиной постоянной вне зависимости от их формы. Иначе говоря изменение формы объекта лишь перераспределяет в пространстве отражательную способность объекта, не изменяя его заметность, если таковая интересует с любых направлений наблюдения объекта.</w:t>
      </w:r>
      <w:r w:rsidRPr="0032091C">
        <w:rPr>
          <w:sz w:val="27"/>
          <w:szCs w:val="27"/>
        </w:rPr>
        <w:t>[</w:t>
      </w:r>
      <w:r>
        <w:rPr>
          <w:sz w:val="27"/>
          <w:szCs w:val="27"/>
        </w:rPr>
        <w:t>5</w:t>
      </w:r>
      <w:r w:rsidRPr="0032091C">
        <w:rPr>
          <w:sz w:val="27"/>
          <w:szCs w:val="27"/>
        </w:rPr>
        <w:t>]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b/>
          <w:bCs/>
          <w:sz w:val="27"/>
          <w:szCs w:val="27"/>
          <w:shd w:val="clear" w:color="auto" w:fill="FFFFFF"/>
        </w:rPr>
        <w:lastRenderedPageBreak/>
        <w:t>2-й принцип:</w:t>
      </w:r>
      <w:r>
        <w:rPr>
          <w:sz w:val="27"/>
          <w:szCs w:val="27"/>
        </w:rPr>
        <w:t xml:space="preserve"> «Уменьшение заметности объекта может быть осу</w:t>
      </w:r>
      <w:r>
        <w:rPr>
          <w:sz w:val="27"/>
          <w:szCs w:val="27"/>
        </w:rPr>
        <w:softHyphen/>
        <w:t xml:space="preserve">ществлена лишь в небольших секторах углов его наблюдения, которые в </w:t>
      </w:r>
      <w:r>
        <w:rPr>
          <w:sz w:val="27"/>
          <w:szCs w:val="27"/>
          <w:lang w:val="en-US"/>
        </w:rPr>
        <w:t>Stealth</w:t>
      </w:r>
      <w:r>
        <w:rPr>
          <w:sz w:val="27"/>
          <w:szCs w:val="27"/>
        </w:rPr>
        <w:t xml:space="preserve"> технологии выбирают совпадающими с наиболее опасными для объекта углами наблюдения». 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  <w:rPr>
          <w:sz w:val="27"/>
          <w:szCs w:val="27"/>
        </w:rPr>
      </w:pPr>
      <w:r>
        <w:rPr>
          <w:sz w:val="27"/>
          <w:szCs w:val="27"/>
        </w:rPr>
        <w:t>На рис. 1.1 указаны наиболее опасные сектора углов самолета, танка и корабля. В первом случае полагается, что наблюдение самолета производится с земли, поэтому пространственный сектор содержит единицы градусов в вертикальной плоскости и десятки градусов в азимутальном плоскости.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noProof/>
        </w:rPr>
        <w:drawing>
          <wp:inline distT="0" distB="0" distL="0" distR="0">
            <wp:extent cx="5802630" cy="23469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299" cy="2346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noProof/>
        </w:rPr>
        <w:drawing>
          <wp:inline distT="0" distB="0" distL="0" distR="0">
            <wp:extent cx="5802630" cy="165354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642" cy="165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noProof/>
        </w:rPr>
        <w:drawing>
          <wp:inline distT="0" distB="0" distL="0" distR="0">
            <wp:extent cx="5840730" cy="1417320"/>
            <wp:effectExtent l="1905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307" cy="141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lastRenderedPageBreak/>
        <w:t>Пространственный сектор опасных углов объектов бронетанковой техники в среднем повторяет размеры предыдущего сектора с той лишь разницей, что углы в вертикальной плоскости оказываются положительными. Наиболее опасный сектор для кораблей содержит равно вероятные направления наблюдения в горизонтальной плоскости, поскольку он может обнаруживаться с любого курсового угла его наблюдения. В вертикальной плоскости опасными оказываются малые углы места как в силу больших расстояний до источника облучения (радиолокационной станции), так и в силу малых высот полета противокорабельных ракет.</w:t>
      </w:r>
      <w:r w:rsidRPr="0032091C">
        <w:rPr>
          <w:sz w:val="27"/>
          <w:szCs w:val="27"/>
        </w:rPr>
        <w:t>[</w:t>
      </w:r>
      <w:r>
        <w:rPr>
          <w:sz w:val="27"/>
          <w:szCs w:val="27"/>
        </w:rPr>
        <w:t>6</w:t>
      </w:r>
      <w:r w:rsidRPr="0032091C">
        <w:rPr>
          <w:sz w:val="27"/>
          <w:szCs w:val="27"/>
        </w:rPr>
        <w:t>]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  <w:rPr>
          <w:sz w:val="27"/>
          <w:szCs w:val="27"/>
        </w:rPr>
      </w:pPr>
      <w:r>
        <w:rPr>
          <w:rFonts w:ascii="Trebuchet MS" w:hAnsi="Trebuchet MS"/>
          <w:b/>
          <w:bCs/>
          <w:sz w:val="27"/>
          <w:szCs w:val="27"/>
          <w:shd w:val="clear" w:color="auto" w:fill="FFFFFF"/>
        </w:rPr>
        <w:t>З-принцип:</w:t>
      </w:r>
      <w:r>
        <w:rPr>
          <w:sz w:val="27"/>
          <w:szCs w:val="27"/>
        </w:rPr>
        <w:t xml:space="preserve"> «Снижение отражений от поверхности объектов не до</w:t>
      </w:r>
      <w:r>
        <w:rPr>
          <w:sz w:val="27"/>
          <w:szCs w:val="27"/>
        </w:rPr>
        <w:softHyphen/>
        <w:t xml:space="preserve">статочно для перевода их в разряд малозаметных, если они располагаются вблизи морской (земной) поверхности». В этом случае образуется мощный антипод, ответственный за эффекты переотражения между поверхностью объектов и морской (земной) поверхностью. Сигналы антипода и непосредственных отражений от поверхности объекта не различимы обычными радиолокационными станциями при скользящих углах наблюдения. Поэтому те и другие воспринимаются как единый отраженный от объекта сигнал. В общем случае меры снижения отражений от поверхности самих объектов не обязательно снижают интенсивность антиподов, что и определяет из значимость в проблеме </w:t>
      </w:r>
      <w:r>
        <w:rPr>
          <w:sz w:val="27"/>
          <w:szCs w:val="27"/>
          <w:lang w:val="en-US"/>
        </w:rPr>
        <w:t>Stealth</w:t>
      </w:r>
      <w:r>
        <w:rPr>
          <w:sz w:val="27"/>
          <w:szCs w:val="27"/>
        </w:rPr>
        <w:t xml:space="preserve"> технологии. Интенсивность последних при скользящих углах наблюдения сопоставима с интенсивностью сигналов, отраженных непосредственно от поверхности самого 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noProof/>
        </w:rPr>
        <w:lastRenderedPageBreak/>
        <w:drawing>
          <wp:inline distT="0" distB="0" distL="0" distR="0">
            <wp:extent cx="5687833" cy="33147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583" cy="331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Рис. 1.2. Оптический антипод модели корабля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объекта. Визуальное представление об антиподе дает рис. 1.2, где показан оптический антипод модели корабля.</w:t>
      </w:r>
      <w:r w:rsidRPr="0032091C">
        <w:rPr>
          <w:sz w:val="27"/>
          <w:szCs w:val="27"/>
        </w:rPr>
        <w:t>[</w:t>
      </w:r>
      <w:r>
        <w:rPr>
          <w:sz w:val="27"/>
          <w:szCs w:val="27"/>
        </w:rPr>
        <w:t>7</w:t>
      </w:r>
      <w:r w:rsidRPr="0032091C">
        <w:rPr>
          <w:sz w:val="27"/>
          <w:szCs w:val="27"/>
        </w:rPr>
        <w:t>]</w:t>
      </w:r>
    </w:p>
    <w:p w:rsidR="0032091C" w:rsidRDefault="00F6698F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b/>
          <w:bCs/>
          <w:sz w:val="27"/>
          <w:szCs w:val="27"/>
        </w:rPr>
        <w:tab/>
      </w:r>
      <w:r w:rsidR="0032091C">
        <w:rPr>
          <w:b/>
          <w:bCs/>
          <w:sz w:val="27"/>
          <w:szCs w:val="27"/>
        </w:rPr>
        <w:t>2.2. Принципы Stealth технологии в инфракрасном и лазерном диапазонах волн</w:t>
      </w:r>
    </w:p>
    <w:p w:rsidR="0032091C" w:rsidRDefault="00F6698F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ab/>
      </w:r>
      <w:r w:rsidR="0032091C">
        <w:rPr>
          <w:sz w:val="27"/>
          <w:szCs w:val="27"/>
        </w:rPr>
        <w:t>Инфракрасные системы реагируют на температурные кон-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трасты объекта с окружающей средой. Наибольший температурный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контраст у самолета наблюдается со стороны сопел двигателя. Поэтому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наиболее опасным сектором является пространственный сектор со сто-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роны его хвостового оперения. Как и в случае радиолокационного об-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наружения опасный сектор оказывается сравнительно узким в вертикальной плоскости и сравнительно большим в горизонтальной плоскости.</w:t>
      </w:r>
    </w:p>
    <w:p w:rsidR="0032091C" w:rsidRDefault="00F6698F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ab/>
      </w:r>
      <w:r w:rsidR="0032091C">
        <w:rPr>
          <w:sz w:val="27"/>
          <w:szCs w:val="27"/>
        </w:rPr>
        <w:t>Лазерные системы локации самолетов могут располагаться на спутниках, самолетах и наземных объектах. Поэтому невозможно указать опасный сектор углов, что в данном случае не имеет существенного значения поскольку для защиты объектов от лазерных систем используется специальная краска, которой можно окрашивать весь объект.</w:t>
      </w:r>
    </w:p>
    <w:p w:rsidR="0032091C" w:rsidRDefault="00F6698F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b/>
          <w:bCs/>
          <w:sz w:val="27"/>
          <w:szCs w:val="27"/>
        </w:rPr>
        <w:lastRenderedPageBreak/>
        <w:tab/>
      </w:r>
      <w:r w:rsidR="0032091C">
        <w:rPr>
          <w:b/>
          <w:bCs/>
          <w:sz w:val="27"/>
          <w:szCs w:val="27"/>
        </w:rPr>
        <w:t>2.3. Принципы разделения Stealth технологии на обычную и глубокую</w:t>
      </w:r>
    </w:p>
    <w:p w:rsidR="0032091C" w:rsidRDefault="00F6698F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ab/>
      </w:r>
      <w:r w:rsidR="0032091C">
        <w:rPr>
          <w:sz w:val="27"/>
          <w:szCs w:val="27"/>
        </w:rPr>
        <w:t xml:space="preserve">Анализ различных подходов в практике создания малозаметных объектов различного назначения показал целесообразность разделения проблемы </w:t>
      </w:r>
      <w:r w:rsidR="0032091C">
        <w:rPr>
          <w:sz w:val="27"/>
          <w:szCs w:val="27"/>
          <w:lang w:val="en-US"/>
        </w:rPr>
        <w:t>Stealth</w:t>
      </w:r>
      <w:r w:rsidR="0032091C">
        <w:rPr>
          <w:sz w:val="27"/>
          <w:szCs w:val="27"/>
        </w:rPr>
        <w:t xml:space="preserve"> технологии на обычную и глубокую. В каждой из них используется свой набор методов анализа и расчета, для каждой из них определены различные предельные уровни снижения радиолокационной заметности. Такое разделение согласуется как с хронологией создания малозаметных объектов, так и с физическими основами каждой из них. Возникшая еще в 60-х гг. обычная </w:t>
      </w:r>
      <w:r w:rsidR="0032091C">
        <w:rPr>
          <w:sz w:val="27"/>
          <w:szCs w:val="27"/>
          <w:lang w:val="en-US"/>
        </w:rPr>
        <w:t>Stealth</w:t>
      </w:r>
      <w:r w:rsidR="0032091C">
        <w:rPr>
          <w:sz w:val="27"/>
          <w:szCs w:val="27"/>
        </w:rPr>
        <w:t xml:space="preserve"> технология содержит набор способов и средств по снижению радиолокационной заметности сильно отражающих конструкций объектов и его функциональных элементов. Типичными сильно отражающими конструкциями самолета являются воздухозаборники двигателей (12), носовая радиолокационная антенна (1), передние кромки крыльев (10), кабина пилотов (3) , хвостовое оперение (8) и сопла двигателей (7) (рис. 1.3).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 w:rsidRPr="0032091C">
        <w:rPr>
          <w:noProof/>
        </w:rPr>
        <w:drawing>
          <wp:inline distT="0" distB="0" distL="0" distR="0">
            <wp:extent cx="5251260" cy="2933700"/>
            <wp:effectExtent l="19050" t="0" r="6540" b="0"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394" cy="293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 w:rsidRPr="0032091C">
        <w:rPr>
          <w:noProof/>
        </w:rPr>
        <w:lastRenderedPageBreak/>
        <w:drawing>
          <wp:inline distT="0" distB="0" distL="0" distR="0">
            <wp:extent cx="5219700" cy="3149040"/>
            <wp:effectExtent l="19050" t="0" r="0" b="0"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59" cy="315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1C" w:rsidRDefault="0032091C" w:rsidP="0032091C">
      <w:pPr>
        <w:pStyle w:val="a3"/>
        <w:shd w:val="clear" w:color="auto" w:fill="FFFFFF"/>
        <w:spacing w:before="30" w:beforeAutospacing="0" w:after="30" w:line="360" w:lineRule="auto"/>
        <w:ind w:left="731" w:right="578"/>
        <w:jc w:val="both"/>
      </w:pPr>
      <w:r>
        <w:rPr>
          <w:b/>
          <w:bCs/>
          <w:sz w:val="27"/>
          <w:szCs w:val="27"/>
          <w:shd w:val="clear" w:color="auto" w:fill="FFFFFF"/>
        </w:rPr>
        <w:t>Рис. 1.3.</w:t>
      </w:r>
      <w:r>
        <w:rPr>
          <w:sz w:val="27"/>
          <w:szCs w:val="27"/>
        </w:rPr>
        <w:t xml:space="preserve"> Сильно и слабо отражающие элементы самолета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Снижение ЭПР воздухозаборников, к примеру, может быть выполнено путем изгиба его канала, разрушающего уголковый отражатель между его стенками и плоскостью лопаток компрессора. Снижение ЭПР носовой антенны достигается путем применения специального обтекателя.</w:t>
      </w:r>
    </w:p>
    <w:p w:rsidR="0032091C" w:rsidRDefault="00F6698F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ab/>
      </w:r>
      <w:r w:rsidR="0032091C">
        <w:rPr>
          <w:sz w:val="27"/>
          <w:szCs w:val="27"/>
        </w:rPr>
        <w:t xml:space="preserve">Таким образом, в основу обычной </w:t>
      </w:r>
      <w:r w:rsidR="0032091C">
        <w:rPr>
          <w:sz w:val="27"/>
          <w:szCs w:val="27"/>
          <w:lang w:val="en-US"/>
        </w:rPr>
        <w:t>Stealth</w:t>
      </w:r>
      <w:r w:rsidR="0032091C">
        <w:rPr>
          <w:sz w:val="27"/>
          <w:szCs w:val="27"/>
        </w:rPr>
        <w:t xml:space="preserve"> технологии в самолетостроении по</w:t>
      </w:r>
      <w:r>
        <w:rPr>
          <w:sz w:val="27"/>
          <w:szCs w:val="27"/>
        </w:rPr>
        <w:t>ложен подход по</w:t>
      </w:r>
      <w:r w:rsidR="0032091C">
        <w:rPr>
          <w:sz w:val="27"/>
          <w:szCs w:val="27"/>
        </w:rPr>
        <w:t>элементной защиты. Приведем ее основные принципы.</w:t>
      </w:r>
    </w:p>
    <w:p w:rsidR="0032091C" w:rsidRDefault="0032091C" w:rsidP="0032091C">
      <w:pPr>
        <w:pStyle w:val="a3"/>
        <w:numPr>
          <w:ilvl w:val="0"/>
          <w:numId w:val="3"/>
        </w:numPr>
        <w:shd w:val="clear" w:color="auto" w:fill="FFFFFF"/>
        <w:spacing w:before="30" w:beforeAutospacing="0" w:after="30" w:line="360" w:lineRule="auto"/>
        <w:ind w:right="578"/>
        <w:jc w:val="both"/>
      </w:pPr>
      <w:r>
        <w:rPr>
          <w:sz w:val="27"/>
          <w:szCs w:val="27"/>
        </w:rPr>
        <w:t>Радиолокационная защита элементов самолета должна производиться только в наиболее опасном для его обнаружении секторе, углы которого указаны на рис. 1.1, и охватывают большой сектор носовых углов в азимутальной плоскости (+30 или ±45°). Сектор углов в вертикальной плоскости обычно составляет несколько градусов (5 редко 10) в нижней полусфере углов наблюдения.</w:t>
      </w:r>
    </w:p>
    <w:p w:rsidR="0032091C" w:rsidRDefault="0032091C" w:rsidP="0032091C">
      <w:pPr>
        <w:pStyle w:val="a3"/>
        <w:numPr>
          <w:ilvl w:val="0"/>
          <w:numId w:val="3"/>
        </w:numPr>
        <w:shd w:val="clear" w:color="auto" w:fill="FFFFFF"/>
        <w:spacing w:before="30" w:beforeAutospacing="0" w:after="30" w:line="360" w:lineRule="auto"/>
        <w:ind w:right="578"/>
        <w:jc w:val="both"/>
      </w:pPr>
      <w:r>
        <w:rPr>
          <w:sz w:val="27"/>
          <w:szCs w:val="27"/>
        </w:rPr>
        <w:t>Снижение ЭПР сильно отражающих элементов должна осуществляться только до уровня общего «ареала» самолета; при этом должен соблюдаться порядок ранжирования элементов по их вкладу в суммарный отраженный сигнал. Другими словами, глубина защиты каждого элемента должна быть пропорциональна уровню его ЭПР.</w:t>
      </w:r>
    </w:p>
    <w:p w:rsidR="0032091C" w:rsidRDefault="0032091C" w:rsidP="0032091C">
      <w:pPr>
        <w:pStyle w:val="western"/>
        <w:numPr>
          <w:ilvl w:val="0"/>
          <w:numId w:val="3"/>
        </w:numPr>
        <w:spacing w:before="30" w:beforeAutospacing="0" w:after="30" w:line="360" w:lineRule="auto"/>
        <w:ind w:right="578"/>
        <w:jc w:val="both"/>
      </w:pPr>
      <w:r>
        <w:rPr>
          <w:sz w:val="27"/>
          <w:szCs w:val="27"/>
        </w:rPr>
        <w:lastRenderedPageBreak/>
        <w:t>Следует избегать постановки радиопоглощающих покрытий на слабо отражающие элементы, поскольку это не только не эффективно, но даже может привести к росту ЭПР в определенном секторе углов наблюдения.</w:t>
      </w:r>
      <w:r w:rsidRPr="0032091C">
        <w:rPr>
          <w:sz w:val="27"/>
          <w:szCs w:val="27"/>
        </w:rPr>
        <w:t>[</w:t>
      </w:r>
      <w:r>
        <w:rPr>
          <w:sz w:val="27"/>
          <w:szCs w:val="27"/>
        </w:rPr>
        <w:t>8</w:t>
      </w:r>
      <w:r w:rsidRPr="0032091C">
        <w:rPr>
          <w:sz w:val="27"/>
          <w:szCs w:val="27"/>
        </w:rPr>
        <w:t>]</w:t>
      </w:r>
    </w:p>
    <w:p w:rsidR="0032091C" w:rsidRDefault="00F6698F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ab/>
      </w:r>
      <w:r w:rsidR="0032091C">
        <w:rPr>
          <w:sz w:val="27"/>
          <w:szCs w:val="27"/>
        </w:rPr>
        <w:t xml:space="preserve">Технические возможности методов обычной </w:t>
      </w:r>
      <w:r w:rsidR="0032091C">
        <w:rPr>
          <w:sz w:val="27"/>
          <w:szCs w:val="27"/>
          <w:lang w:val="en-US"/>
        </w:rPr>
        <w:t>Stealth</w:t>
      </w:r>
      <w:r w:rsidR="0032091C">
        <w:rPr>
          <w:sz w:val="27"/>
          <w:szCs w:val="27"/>
        </w:rPr>
        <w:t xml:space="preserve"> технологии (</w:t>
      </w:r>
      <w:r w:rsidR="0032091C">
        <w:rPr>
          <w:sz w:val="27"/>
          <w:szCs w:val="27"/>
          <w:lang w:val="en-US"/>
        </w:rPr>
        <w:t>ST</w:t>
      </w:r>
      <w:r w:rsidR="0032091C">
        <w:rPr>
          <w:sz w:val="27"/>
          <w:szCs w:val="27"/>
        </w:rPr>
        <w:t>) ограничиваются уровнем снижения ЭПР объектов в среднем на порядок.</w:t>
      </w:r>
    </w:p>
    <w:p w:rsidR="0032091C" w:rsidRDefault="00F6698F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ab/>
      </w:r>
      <w:r w:rsidR="0032091C">
        <w:rPr>
          <w:sz w:val="27"/>
          <w:szCs w:val="27"/>
        </w:rPr>
        <w:t xml:space="preserve">Для достижение более высоких (в сотни раз) уровней снижения ЭПР необходимо использовать методы глубокой </w:t>
      </w:r>
      <w:r w:rsidR="0032091C">
        <w:rPr>
          <w:sz w:val="27"/>
          <w:szCs w:val="27"/>
          <w:lang w:val="en-US"/>
        </w:rPr>
        <w:t>Stealth</w:t>
      </w:r>
      <w:r w:rsidR="0032091C">
        <w:rPr>
          <w:sz w:val="27"/>
          <w:szCs w:val="27"/>
        </w:rPr>
        <w:t xml:space="preserve"> технологии. Последняя является следующим шагом развития методов </w:t>
      </w:r>
      <w:r w:rsidR="0032091C">
        <w:rPr>
          <w:sz w:val="27"/>
          <w:szCs w:val="27"/>
          <w:lang w:val="en-US"/>
        </w:rPr>
        <w:t>ST</w:t>
      </w:r>
      <w:r w:rsidR="0032091C">
        <w:rPr>
          <w:sz w:val="27"/>
          <w:szCs w:val="27"/>
        </w:rPr>
        <w:t xml:space="preserve">, после того как ЭПР сильноотражающих конструкций и функциональных элементов объектов снижена до уровня слабоотражающих. Дальнейшее снижение ЭПР объектов требует коренных изменений его конструкции, что и составляет предмет глубокой </w:t>
      </w:r>
      <w:r w:rsidR="0032091C">
        <w:rPr>
          <w:sz w:val="27"/>
          <w:szCs w:val="27"/>
          <w:lang w:val="en-US"/>
        </w:rPr>
        <w:t>ST</w:t>
      </w:r>
      <w:r w:rsidR="0032091C">
        <w:rPr>
          <w:sz w:val="27"/>
          <w:szCs w:val="27"/>
        </w:rPr>
        <w:t xml:space="preserve">. Например, самолет В-2 (рис. 1.4), построенный по законам глубокой </w:t>
      </w:r>
      <w:r w:rsidR="0032091C">
        <w:rPr>
          <w:sz w:val="27"/>
          <w:szCs w:val="27"/>
          <w:lang w:val="en-US"/>
        </w:rPr>
        <w:t>ST</w:t>
      </w:r>
      <w:r w:rsidR="0032091C">
        <w:rPr>
          <w:sz w:val="27"/>
          <w:szCs w:val="27"/>
        </w:rPr>
        <w:t>, выполнен в форме «летающего крыла», у которого воздухозаборники двигателей расположены не под, а на крыле. Благодаря этому удается избежать отражений от воздухозаборников в опасном секторе наблюдения с земли, поскольку они в этом случае экранируются плоскостью крыла. Точно так же решена задача по снижению ЭПР носовой радиолокаци</w:t>
      </w:r>
      <w:r w:rsidR="0032091C">
        <w:rPr>
          <w:sz w:val="27"/>
          <w:szCs w:val="27"/>
        </w:rPr>
        <w:softHyphen/>
        <w:t>онной антенны и кабины пилотов. А неустранимые отражения от передней кромки крыла снижены за счет придания ему стреловидной формы и размещения на нем радиопоглощающих покрытий.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noProof/>
        </w:rPr>
        <w:lastRenderedPageBreak/>
        <w:drawing>
          <wp:inline distT="0" distB="0" distL="0" distR="0">
            <wp:extent cx="6120130" cy="4198627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9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 xml:space="preserve">Рис. 1.4 Самолет </w:t>
      </w:r>
      <w:r>
        <w:rPr>
          <w:sz w:val="27"/>
          <w:szCs w:val="27"/>
          <w:lang w:val="en-US"/>
        </w:rPr>
        <w:t>B</w:t>
      </w:r>
      <w:r w:rsidRPr="0032091C">
        <w:rPr>
          <w:sz w:val="27"/>
          <w:szCs w:val="27"/>
        </w:rPr>
        <w:t>-</w:t>
      </w:r>
      <w:r>
        <w:rPr>
          <w:sz w:val="27"/>
          <w:szCs w:val="27"/>
        </w:rPr>
        <w:t>2 «летающее крыло».</w:t>
      </w:r>
    </w:p>
    <w:p w:rsidR="0032091C" w:rsidRDefault="00F6698F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ab/>
      </w:r>
      <w:r w:rsidR="0032091C">
        <w:rPr>
          <w:sz w:val="27"/>
          <w:szCs w:val="27"/>
        </w:rPr>
        <w:t xml:space="preserve">Все перечисленные средства глубокой </w:t>
      </w:r>
      <w:r w:rsidR="0032091C">
        <w:rPr>
          <w:sz w:val="27"/>
          <w:szCs w:val="27"/>
          <w:lang w:val="en-US"/>
        </w:rPr>
        <w:t>ST</w:t>
      </w:r>
      <w:r w:rsidR="0032091C">
        <w:rPr>
          <w:sz w:val="27"/>
          <w:szCs w:val="27"/>
        </w:rPr>
        <w:t xml:space="preserve"> наиболее эффективны в секторе углов наблюдения с земли. Это не является недостатком. Ведь в самом общем случае выбор малоотражающих форм всегда увязан с опасным сектором углов наблюдения. Как правило, это самый опасный сектор углов наблюдения, из которого отражения переводятся в другие сектора. Поэтому почти всегда на малозаметном объекте удается указать сектора глубокой, обычной </w:t>
      </w:r>
      <w:r w:rsidR="0032091C">
        <w:rPr>
          <w:sz w:val="27"/>
          <w:szCs w:val="27"/>
          <w:lang w:val="en-US"/>
        </w:rPr>
        <w:t>ST</w:t>
      </w:r>
      <w:r w:rsidR="0032091C">
        <w:rPr>
          <w:sz w:val="27"/>
          <w:szCs w:val="27"/>
        </w:rPr>
        <w:t xml:space="preserve"> и сектора с традиционным уровнем ЭПР для объектов этого класса. Применительно к рассматриваемому самолету В-2 можно утверждать, что это объект глубокой </w:t>
      </w:r>
      <w:r w:rsidR="0032091C">
        <w:rPr>
          <w:sz w:val="27"/>
          <w:szCs w:val="27"/>
          <w:lang w:val="en-US"/>
        </w:rPr>
        <w:t>ST</w:t>
      </w:r>
      <w:r w:rsidR="0032091C">
        <w:rPr>
          <w:sz w:val="27"/>
          <w:szCs w:val="27"/>
        </w:rPr>
        <w:t xml:space="preserve"> при наблюдении его с земли, объект обычной </w:t>
      </w:r>
      <w:r w:rsidR="0032091C">
        <w:rPr>
          <w:sz w:val="27"/>
          <w:szCs w:val="27"/>
          <w:lang w:val="en-US"/>
        </w:rPr>
        <w:t>ST</w:t>
      </w:r>
      <w:r w:rsidR="0032091C">
        <w:rPr>
          <w:sz w:val="27"/>
          <w:szCs w:val="27"/>
        </w:rPr>
        <w:t xml:space="preserve"> — при наблюдении его под углами из верхней полусферы и объект с традиционной ЭПР с направлений, близких к перпендикуляру к плоскости крыла. Аналогичное разделение имеет место для иных объектов </w:t>
      </w:r>
      <w:r w:rsidR="0032091C">
        <w:rPr>
          <w:sz w:val="27"/>
          <w:szCs w:val="27"/>
          <w:lang w:val="en-US"/>
        </w:rPr>
        <w:t>ST</w:t>
      </w:r>
      <w:r w:rsidR="0032091C">
        <w:rPr>
          <w:sz w:val="27"/>
          <w:szCs w:val="27"/>
        </w:rPr>
        <w:t xml:space="preserve">. Например корабль типа </w:t>
      </w:r>
      <w:r w:rsidR="0032091C">
        <w:rPr>
          <w:sz w:val="27"/>
          <w:szCs w:val="27"/>
          <w:lang w:val="en-US"/>
        </w:rPr>
        <w:t>Arleigh</w:t>
      </w:r>
      <w:r w:rsidR="0032091C">
        <w:rPr>
          <w:sz w:val="27"/>
          <w:szCs w:val="27"/>
        </w:rPr>
        <w:t xml:space="preserve"> </w:t>
      </w:r>
      <w:r w:rsidR="0032091C">
        <w:rPr>
          <w:sz w:val="27"/>
          <w:szCs w:val="27"/>
          <w:lang w:val="en-US"/>
        </w:rPr>
        <w:t>Burke</w:t>
      </w:r>
      <w:r w:rsidR="0032091C">
        <w:rPr>
          <w:sz w:val="27"/>
          <w:szCs w:val="27"/>
        </w:rPr>
        <w:t xml:space="preserve"> (рис. 1.5) является объектом глубокой </w:t>
      </w:r>
      <w:r w:rsidR="0032091C">
        <w:rPr>
          <w:sz w:val="27"/>
          <w:szCs w:val="27"/>
          <w:lang w:val="en-US"/>
        </w:rPr>
        <w:t>ST</w:t>
      </w:r>
      <w:r w:rsidR="0032091C">
        <w:rPr>
          <w:sz w:val="27"/>
          <w:szCs w:val="27"/>
        </w:rPr>
        <w:t xml:space="preserve"> технологии при его </w:t>
      </w:r>
      <w:r w:rsidR="0032091C">
        <w:rPr>
          <w:sz w:val="27"/>
          <w:szCs w:val="27"/>
        </w:rPr>
        <w:lastRenderedPageBreak/>
        <w:t xml:space="preserve">наблюдении под скользящими углами к горизонту. При других углах наблюдения он может быть отнесен к объектам обычной </w:t>
      </w:r>
      <w:r w:rsidR="0032091C">
        <w:rPr>
          <w:sz w:val="27"/>
          <w:szCs w:val="27"/>
          <w:lang w:val="en-US"/>
        </w:rPr>
        <w:t>ST</w:t>
      </w:r>
      <w:r w:rsidR="0032091C">
        <w:rPr>
          <w:sz w:val="27"/>
          <w:szCs w:val="27"/>
        </w:rPr>
        <w:t>, а в направлениях перпендикулярных к наклонным плоскостям надстроек — к объектам с традиционной ЭПР для кораблей этого класса.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noProof/>
        </w:rPr>
        <w:drawing>
          <wp:inline distT="0" distB="0" distL="0" distR="0">
            <wp:extent cx="5326381" cy="355092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81" cy="356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 xml:space="preserve">Рис. 1.5. Эсминец </w:t>
      </w:r>
      <w:r>
        <w:rPr>
          <w:sz w:val="27"/>
          <w:szCs w:val="27"/>
          <w:lang w:val="en-US"/>
        </w:rPr>
        <w:t>Arleigh</w:t>
      </w:r>
      <w:r>
        <w:rPr>
          <w:sz w:val="27"/>
          <w:szCs w:val="27"/>
        </w:rPr>
        <w:t xml:space="preserve"> </w:t>
      </w:r>
      <w:r>
        <w:rPr>
          <w:sz w:val="27"/>
          <w:szCs w:val="27"/>
          <w:lang w:val="en-US"/>
        </w:rPr>
        <w:t>Burke</w:t>
      </w:r>
      <w:r w:rsidRPr="0032091C">
        <w:rPr>
          <w:sz w:val="27"/>
          <w:szCs w:val="27"/>
        </w:rPr>
        <w:t>.</w:t>
      </w:r>
    </w:p>
    <w:p w:rsidR="0032091C" w:rsidRDefault="004624A6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ab/>
      </w:r>
      <w:r w:rsidR="0032091C">
        <w:rPr>
          <w:sz w:val="27"/>
          <w:szCs w:val="27"/>
        </w:rPr>
        <w:t>Как уже было сказано, снижения ЭПР кораблей имеет еще одну особенность, связанную с тем, что здесь приходится снижать не только отражения от поверхностей самого корабля, но и от его антипода — переотражений между поверхностью корабля и морем. Радиолокационный антипод корабля имеет более сложную структуру, зависящую от дальности до него, длины волны поля и ряда других факторов.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 xml:space="preserve">5. Алексеев А.Г., Штагер Е.А., Козырев С.А. «Физические основы технологии </w:t>
      </w:r>
      <w:r>
        <w:rPr>
          <w:sz w:val="27"/>
          <w:szCs w:val="27"/>
          <w:lang w:val="en-US"/>
        </w:rPr>
        <w:t>STEALTH</w:t>
      </w:r>
      <w:r>
        <w:rPr>
          <w:sz w:val="27"/>
          <w:szCs w:val="27"/>
        </w:rPr>
        <w:t>», стр. 19</w:t>
      </w:r>
    </w:p>
    <w:p w:rsidR="0032091C" w:rsidRDefault="0032091C" w:rsidP="0032091C">
      <w:pPr>
        <w:pStyle w:val="a3"/>
        <w:shd w:val="clear" w:color="auto" w:fill="FFFFFF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6. Там же, стр. 20-21</w:t>
      </w:r>
    </w:p>
    <w:p w:rsidR="0032091C" w:rsidRDefault="0032091C" w:rsidP="0032091C">
      <w:pPr>
        <w:pStyle w:val="a3"/>
        <w:shd w:val="clear" w:color="auto" w:fill="FFFFFF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7. Там же, стр. 21-22</w:t>
      </w:r>
    </w:p>
    <w:p w:rsidR="0032091C" w:rsidRDefault="0032091C" w:rsidP="0032091C">
      <w:pPr>
        <w:pStyle w:val="a3"/>
        <w:shd w:val="clear" w:color="auto" w:fill="FFFFFF"/>
        <w:spacing w:before="30" w:beforeAutospacing="0" w:after="30" w:line="360" w:lineRule="auto"/>
        <w:ind w:left="731" w:right="578"/>
        <w:jc w:val="both"/>
      </w:pPr>
      <w:r>
        <w:rPr>
          <w:color w:val="000000"/>
          <w:sz w:val="27"/>
          <w:szCs w:val="27"/>
        </w:rPr>
        <w:t>8. Там же, стр. 78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center"/>
      </w:pPr>
      <w:r>
        <w:rPr>
          <w:b/>
          <w:bCs/>
          <w:sz w:val="40"/>
          <w:szCs w:val="40"/>
        </w:rPr>
        <w:lastRenderedPageBreak/>
        <w:t xml:space="preserve">Глава 3. Использование композиционных материалов в технологии </w:t>
      </w:r>
      <w:r>
        <w:rPr>
          <w:b/>
          <w:bCs/>
          <w:sz w:val="40"/>
          <w:szCs w:val="40"/>
          <w:lang w:val="en-US"/>
        </w:rPr>
        <w:t>STEALTH</w:t>
      </w:r>
    </w:p>
    <w:p w:rsidR="0032091C" w:rsidRDefault="004624A6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b/>
          <w:bCs/>
          <w:sz w:val="27"/>
          <w:szCs w:val="27"/>
        </w:rPr>
        <w:tab/>
      </w:r>
      <w:r w:rsidR="0032091C">
        <w:rPr>
          <w:b/>
          <w:bCs/>
          <w:sz w:val="27"/>
          <w:szCs w:val="27"/>
        </w:rPr>
        <w:t>3.1. Способы уменьшения радиолокацинной заметности (РЛЗ)</w:t>
      </w:r>
    </w:p>
    <w:p w:rsidR="0032091C" w:rsidRDefault="004624A6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ab/>
      </w:r>
      <w:r w:rsidR="0032091C">
        <w:rPr>
          <w:sz w:val="27"/>
          <w:szCs w:val="27"/>
        </w:rPr>
        <w:t>Способом уменьшения радиолокацинной заметности (РЛЗ) кораблей, летательных аппаратов, наземной техники и важнейших систем управления экономикой, командных пунктов и т. д., обеспечивающим снижение вероятности их поражения, помимо радикального изменения внешней формы объекта (архитектурная защита), являются:</w:t>
      </w:r>
    </w:p>
    <w:p w:rsidR="0032091C" w:rsidRDefault="0032091C" w:rsidP="0032091C">
      <w:pPr>
        <w:pStyle w:val="western"/>
        <w:numPr>
          <w:ilvl w:val="0"/>
          <w:numId w:val="4"/>
        </w:numPr>
        <w:spacing w:before="30" w:beforeAutospacing="0" w:after="30" w:line="360" w:lineRule="auto"/>
        <w:ind w:right="578"/>
        <w:jc w:val="both"/>
      </w:pPr>
      <w:r>
        <w:rPr>
          <w:sz w:val="27"/>
          <w:szCs w:val="27"/>
        </w:rPr>
        <w:t>Использование в качестве основных конструкционных материалов неметаллических композитов, обеспечивающих создание легких и прочных конструкций, способных поглощать электромагнитное излучение в широком диапазоне частот с малым коэффициентом отражения радиоволн;</w:t>
      </w:r>
    </w:p>
    <w:p w:rsidR="0032091C" w:rsidRDefault="0032091C" w:rsidP="0032091C">
      <w:pPr>
        <w:pStyle w:val="western"/>
        <w:numPr>
          <w:ilvl w:val="0"/>
          <w:numId w:val="4"/>
        </w:numPr>
        <w:spacing w:before="30" w:beforeAutospacing="0" w:after="30" w:line="360" w:lineRule="auto"/>
        <w:ind w:right="578"/>
        <w:jc w:val="both"/>
      </w:pPr>
      <w:r>
        <w:rPr>
          <w:sz w:val="27"/>
          <w:szCs w:val="27"/>
        </w:rPr>
        <w:t>Применение радиопоглощающих и многофункциональных покрытий, способствующих уменьшению уровня электромагнитных волн, отраженных от объектов, и снижающих их заметность при использовании инфракрасных, лазерных и других систем обнаружения и наведения.</w:t>
      </w:r>
      <w:r w:rsidRPr="0032091C">
        <w:rPr>
          <w:sz w:val="27"/>
          <w:szCs w:val="27"/>
        </w:rPr>
        <w:t>[</w:t>
      </w:r>
      <w:r>
        <w:rPr>
          <w:sz w:val="27"/>
          <w:szCs w:val="27"/>
        </w:rPr>
        <w:t>9</w:t>
      </w:r>
      <w:r w:rsidRPr="0032091C">
        <w:rPr>
          <w:sz w:val="27"/>
          <w:szCs w:val="27"/>
        </w:rPr>
        <w:t>]</w:t>
      </w:r>
    </w:p>
    <w:p w:rsidR="0032091C" w:rsidRDefault="004624A6" w:rsidP="0032091C">
      <w:pPr>
        <w:pStyle w:val="western"/>
        <w:spacing w:before="30" w:beforeAutospacing="0" w:after="30" w:line="360" w:lineRule="auto"/>
        <w:ind w:left="731" w:right="578"/>
        <w:jc w:val="both"/>
        <w:rPr>
          <w:sz w:val="27"/>
          <w:szCs w:val="27"/>
        </w:rPr>
      </w:pPr>
      <w:r>
        <w:rPr>
          <w:sz w:val="27"/>
          <w:szCs w:val="27"/>
        </w:rPr>
        <w:tab/>
      </w:r>
      <w:r w:rsidR="0032091C">
        <w:rPr>
          <w:sz w:val="27"/>
          <w:szCs w:val="27"/>
        </w:rPr>
        <w:t>Основными компонентами радиопоглощающих материалов (РПМ) и радиопоглощающих покрытий (РПП) являются полимерные (реже керамические) материалы которые обеспечивают необходимые диэлектрические свойства экранирующим и поглощающим электромагнитную энергию материалам, магнитодиэлектрические полимерные композиции на основе полимерных связующих, токопроводящих и магнитных компонентов (наполнителей, обеспечиваю</w:t>
      </w:r>
      <w:r>
        <w:rPr>
          <w:sz w:val="27"/>
          <w:szCs w:val="27"/>
        </w:rPr>
        <w:t>щ</w:t>
      </w:r>
      <w:r w:rsidR="0032091C">
        <w:rPr>
          <w:sz w:val="27"/>
          <w:szCs w:val="27"/>
        </w:rPr>
        <w:t>их необходимые магнитные свойства).</w:t>
      </w:r>
    </w:p>
    <w:p w:rsidR="004624A6" w:rsidRDefault="004624A6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4624A6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b/>
          <w:bCs/>
          <w:sz w:val="27"/>
          <w:szCs w:val="27"/>
        </w:rPr>
        <w:lastRenderedPageBreak/>
        <w:tab/>
      </w:r>
      <w:r w:rsidR="0032091C">
        <w:rPr>
          <w:b/>
          <w:bCs/>
          <w:sz w:val="27"/>
          <w:szCs w:val="27"/>
        </w:rPr>
        <w:t>3.2. Обзор существующих радиопоглощающих покрытий</w:t>
      </w:r>
    </w:p>
    <w:p w:rsidR="0032091C" w:rsidRDefault="004624A6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ab/>
      </w:r>
      <w:r w:rsidR="0032091C">
        <w:rPr>
          <w:sz w:val="27"/>
          <w:szCs w:val="27"/>
        </w:rPr>
        <w:t xml:space="preserve">Все известные радиопоглощающие покрытия (РПП) можно разделить на ряд групп: 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1. По принципу работы:</w:t>
      </w:r>
    </w:p>
    <w:p w:rsidR="0032091C" w:rsidRDefault="0032091C" w:rsidP="004624A6">
      <w:pPr>
        <w:pStyle w:val="western"/>
        <w:numPr>
          <w:ilvl w:val="0"/>
          <w:numId w:val="9"/>
        </w:numPr>
        <w:spacing w:before="30" w:beforeAutospacing="0" w:after="30" w:line="360" w:lineRule="auto"/>
        <w:ind w:right="578"/>
        <w:jc w:val="both"/>
      </w:pPr>
      <w:r>
        <w:rPr>
          <w:sz w:val="27"/>
          <w:szCs w:val="27"/>
        </w:rPr>
        <w:t>Интерференционные, являющиеся, как правило, узкодиапазонными, в которых гашение отраженной волны обязано интерференции волн, отраженных от передней, внутренних и задней поверхностей покрытия;</w:t>
      </w:r>
    </w:p>
    <w:p w:rsidR="0032091C" w:rsidRDefault="0032091C" w:rsidP="004624A6">
      <w:pPr>
        <w:pStyle w:val="western"/>
        <w:numPr>
          <w:ilvl w:val="0"/>
          <w:numId w:val="9"/>
        </w:numPr>
        <w:spacing w:before="30" w:beforeAutospacing="0" w:after="30" w:line="360" w:lineRule="auto"/>
        <w:ind w:right="578"/>
        <w:jc w:val="both"/>
      </w:pPr>
      <w:r>
        <w:rPr>
          <w:sz w:val="27"/>
          <w:szCs w:val="27"/>
        </w:rPr>
        <w:t>Поглощающие, в основном, широкодиапазонные, в которых поглощение волн обязано как интерференции, так и поглощению энергии в материале за счет присущих ему диэлектрических и магнитных потерь;</w:t>
      </w:r>
    </w:p>
    <w:p w:rsidR="0032091C" w:rsidRDefault="0032091C" w:rsidP="004624A6">
      <w:pPr>
        <w:pStyle w:val="western"/>
        <w:numPr>
          <w:ilvl w:val="0"/>
          <w:numId w:val="9"/>
        </w:numPr>
        <w:spacing w:before="30" w:beforeAutospacing="0" w:after="30" w:line="360" w:lineRule="auto"/>
        <w:ind w:right="578"/>
        <w:jc w:val="both"/>
      </w:pPr>
      <w:r>
        <w:rPr>
          <w:sz w:val="27"/>
          <w:szCs w:val="27"/>
        </w:rPr>
        <w:t>Рассеивающие, в которых уменьшение отраженной энергии в одном направлении обязано ее рассеянию в различных направлениях (под различными углами);</w:t>
      </w:r>
    </w:p>
    <w:p w:rsidR="0032091C" w:rsidRDefault="0032091C" w:rsidP="004624A6">
      <w:pPr>
        <w:pStyle w:val="western"/>
        <w:numPr>
          <w:ilvl w:val="0"/>
          <w:numId w:val="9"/>
        </w:numPr>
        <w:spacing w:before="30" w:beforeAutospacing="0" w:after="30" w:line="360" w:lineRule="auto"/>
        <w:ind w:right="578"/>
        <w:jc w:val="both"/>
      </w:pPr>
      <w:r>
        <w:rPr>
          <w:sz w:val="27"/>
          <w:szCs w:val="27"/>
        </w:rPr>
        <w:t>Комбинированные, сочетающие все вышеуказанные признаки.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2. По используемым материалам:</w:t>
      </w:r>
    </w:p>
    <w:p w:rsidR="0032091C" w:rsidRDefault="0032091C" w:rsidP="0032091C">
      <w:pPr>
        <w:pStyle w:val="western"/>
        <w:numPr>
          <w:ilvl w:val="0"/>
          <w:numId w:val="6"/>
        </w:numPr>
        <w:spacing w:before="30" w:beforeAutospacing="0" w:after="30" w:line="360" w:lineRule="auto"/>
        <w:ind w:right="578"/>
        <w:jc w:val="both"/>
      </w:pPr>
      <w:r>
        <w:rPr>
          <w:sz w:val="27"/>
          <w:szCs w:val="27"/>
        </w:rPr>
        <w:t>По типу материала;</w:t>
      </w:r>
    </w:p>
    <w:p w:rsidR="0032091C" w:rsidRDefault="0032091C" w:rsidP="0032091C">
      <w:pPr>
        <w:pStyle w:val="western"/>
        <w:numPr>
          <w:ilvl w:val="0"/>
          <w:numId w:val="6"/>
        </w:numPr>
        <w:spacing w:before="30" w:beforeAutospacing="0" w:after="30" w:line="360" w:lineRule="auto"/>
        <w:ind w:right="578"/>
        <w:jc w:val="both"/>
      </w:pPr>
      <w:r>
        <w:rPr>
          <w:sz w:val="27"/>
          <w:szCs w:val="27"/>
        </w:rPr>
        <w:t>По типу наполнителя: проводящие, диэлектрические, ферромагнитные, суперпарамагнитные, наноструктурные и смешанные, включающие указанные наполнители в определенном соотношении.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3. По типу конструкции:</w:t>
      </w:r>
    </w:p>
    <w:p w:rsidR="0032091C" w:rsidRDefault="0032091C" w:rsidP="0032091C">
      <w:pPr>
        <w:pStyle w:val="western"/>
        <w:numPr>
          <w:ilvl w:val="0"/>
          <w:numId w:val="7"/>
        </w:numPr>
        <w:spacing w:before="30" w:beforeAutospacing="0" w:after="30" w:line="360" w:lineRule="auto"/>
        <w:ind w:right="578"/>
        <w:jc w:val="both"/>
      </w:pPr>
      <w:r>
        <w:rPr>
          <w:sz w:val="27"/>
          <w:szCs w:val="27"/>
        </w:rPr>
        <w:t>Слоистые (одно-, многослойные, как с плоской поверхностью слоев, так и с профилированной);</w:t>
      </w:r>
    </w:p>
    <w:p w:rsidR="0032091C" w:rsidRDefault="0032091C" w:rsidP="0032091C">
      <w:pPr>
        <w:pStyle w:val="western"/>
        <w:numPr>
          <w:ilvl w:val="0"/>
          <w:numId w:val="7"/>
        </w:numPr>
        <w:spacing w:before="30" w:beforeAutospacing="0" w:after="30" w:line="360" w:lineRule="auto"/>
        <w:ind w:right="578"/>
        <w:jc w:val="both"/>
      </w:pPr>
      <w:r>
        <w:rPr>
          <w:sz w:val="27"/>
          <w:szCs w:val="27"/>
        </w:rPr>
        <w:t>Конфигурационные, имеющие определенную геометрию наружной или внутренней поверхностей, в виде выступающих шипов, пирамид, конусов, отверстий различной формы, волнистости, а также имеющие ячеисто-клеточную, «зебру» или сотовую структуры.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 xml:space="preserve">4. По принципу взаимодействия с </w:t>
      </w:r>
      <w:r w:rsidR="00BA2517">
        <w:rPr>
          <w:sz w:val="27"/>
          <w:szCs w:val="27"/>
        </w:rPr>
        <w:t>ЭМП</w:t>
      </w:r>
      <w:r>
        <w:rPr>
          <w:sz w:val="27"/>
          <w:szCs w:val="27"/>
        </w:rPr>
        <w:t>:</w:t>
      </w:r>
    </w:p>
    <w:p w:rsidR="0032091C" w:rsidRDefault="0032091C" w:rsidP="0032091C">
      <w:pPr>
        <w:pStyle w:val="western"/>
        <w:numPr>
          <w:ilvl w:val="0"/>
          <w:numId w:val="8"/>
        </w:numPr>
        <w:spacing w:before="30" w:beforeAutospacing="0" w:after="30" w:line="360" w:lineRule="auto"/>
        <w:ind w:right="578"/>
        <w:jc w:val="both"/>
      </w:pPr>
      <w:r>
        <w:rPr>
          <w:sz w:val="27"/>
          <w:szCs w:val="27"/>
        </w:rPr>
        <w:t>Композиционные материалы с диэлектрическими потерями;</w:t>
      </w:r>
    </w:p>
    <w:p w:rsidR="0032091C" w:rsidRDefault="0032091C" w:rsidP="0032091C">
      <w:pPr>
        <w:pStyle w:val="western"/>
        <w:numPr>
          <w:ilvl w:val="0"/>
          <w:numId w:val="8"/>
        </w:numPr>
        <w:spacing w:before="30" w:beforeAutospacing="0" w:after="30" w:line="360" w:lineRule="auto"/>
        <w:ind w:right="578"/>
        <w:jc w:val="both"/>
      </w:pPr>
      <w:r>
        <w:rPr>
          <w:sz w:val="27"/>
          <w:szCs w:val="27"/>
        </w:rPr>
        <w:lastRenderedPageBreak/>
        <w:t>Композиционные материалы с магнитными потерями и диэлектрическими потерями.</w:t>
      </w:r>
      <w:r w:rsidRPr="0032091C">
        <w:rPr>
          <w:sz w:val="27"/>
          <w:szCs w:val="27"/>
        </w:rPr>
        <w:t>[</w:t>
      </w:r>
      <w:r>
        <w:rPr>
          <w:sz w:val="27"/>
          <w:szCs w:val="27"/>
        </w:rPr>
        <w:t>10</w:t>
      </w:r>
      <w:r w:rsidRPr="0032091C">
        <w:rPr>
          <w:sz w:val="27"/>
          <w:szCs w:val="27"/>
        </w:rPr>
        <w:t>]</w:t>
      </w:r>
    </w:p>
    <w:p w:rsidR="0032091C" w:rsidRDefault="004624A6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b/>
          <w:bCs/>
          <w:sz w:val="27"/>
          <w:szCs w:val="27"/>
        </w:rPr>
        <w:tab/>
      </w:r>
      <w:r w:rsidR="0032091C">
        <w:rPr>
          <w:b/>
          <w:bCs/>
          <w:sz w:val="27"/>
          <w:szCs w:val="27"/>
        </w:rPr>
        <w:t>3.3. Примеры материалов, покрытий и</w:t>
      </w:r>
      <w:r>
        <w:rPr>
          <w:b/>
          <w:bCs/>
          <w:sz w:val="27"/>
          <w:szCs w:val="27"/>
        </w:rPr>
        <w:t xml:space="preserve"> конструкций, </w:t>
      </w:r>
      <w:r w:rsidR="0032091C">
        <w:rPr>
          <w:b/>
          <w:bCs/>
          <w:sz w:val="27"/>
          <w:szCs w:val="27"/>
        </w:rPr>
        <w:t>уменьшающих</w:t>
      </w:r>
      <w:r>
        <w:rPr>
          <w:b/>
          <w:bCs/>
          <w:sz w:val="27"/>
          <w:szCs w:val="27"/>
        </w:rPr>
        <w:t xml:space="preserve"> р</w:t>
      </w:r>
      <w:r w:rsidR="0032091C">
        <w:rPr>
          <w:b/>
          <w:bCs/>
          <w:sz w:val="27"/>
          <w:szCs w:val="27"/>
        </w:rPr>
        <w:t>адиолокационную заметность объектов</w:t>
      </w:r>
    </w:p>
    <w:p w:rsidR="0032091C" w:rsidRDefault="004624A6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b/>
          <w:bCs/>
          <w:sz w:val="27"/>
          <w:szCs w:val="27"/>
        </w:rPr>
        <w:tab/>
      </w:r>
      <w:r w:rsidR="0032091C">
        <w:rPr>
          <w:b/>
          <w:bCs/>
          <w:sz w:val="27"/>
          <w:szCs w:val="27"/>
        </w:rPr>
        <w:t>3.3.1. Примеры материалов, покрытий и конструкций</w:t>
      </w:r>
      <w:r>
        <w:rPr>
          <w:b/>
          <w:bCs/>
          <w:sz w:val="27"/>
          <w:szCs w:val="27"/>
        </w:rPr>
        <w:t>,</w:t>
      </w:r>
      <w:r w:rsidR="0032091C">
        <w:rPr>
          <w:b/>
          <w:bCs/>
          <w:sz w:val="27"/>
          <w:szCs w:val="27"/>
        </w:rPr>
        <w:t xml:space="preserve"> уменьшающих РЗ наземных объектов (техники, оборудования, транспорта)</w:t>
      </w:r>
    </w:p>
    <w:p w:rsidR="0032091C" w:rsidRDefault="004624A6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ab/>
      </w:r>
      <w:r w:rsidR="0032091C">
        <w:rPr>
          <w:sz w:val="27"/>
          <w:szCs w:val="27"/>
        </w:rPr>
        <w:t>Для противорадиолокационной защиты наземного оборудования, техники, транспорта разработан большой ассортимент поглощающих узко- и широкодиапазонных материалов в виде сеток, накидок, пленок, покрытий, пенопластов и пенорезин, листовых материалов, в том числе многослойных.</w:t>
      </w:r>
    </w:p>
    <w:p w:rsidR="0032091C" w:rsidRDefault="004624A6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ab/>
      </w:r>
      <w:r w:rsidR="0032091C">
        <w:rPr>
          <w:sz w:val="27"/>
          <w:szCs w:val="27"/>
        </w:rPr>
        <w:t>Фирма North American Aviation разработала маскировочное покрытие в виде гибкой накидки, отражающая способность которой сравнима с отражающей способностью окружающей среды. Это покрытие представляет собой интерференционный поглотитель, в котором полупроводящие слои разделены диэлектрическими полимерными слоями. Требуемое расстояние между полупроводящими слоями обеспечивается глубоким рельефом, выдавленном на полимерном слое.</w:t>
      </w:r>
      <w:r w:rsidR="0032091C" w:rsidRPr="0032091C">
        <w:rPr>
          <w:sz w:val="27"/>
          <w:szCs w:val="27"/>
        </w:rPr>
        <w:t>[</w:t>
      </w:r>
      <w:r w:rsidR="0032091C">
        <w:rPr>
          <w:sz w:val="27"/>
          <w:szCs w:val="27"/>
        </w:rPr>
        <w:t>1</w:t>
      </w:r>
      <w:r w:rsidR="0032091C" w:rsidRPr="0032091C">
        <w:rPr>
          <w:sz w:val="27"/>
          <w:szCs w:val="27"/>
        </w:rPr>
        <w:t>1]</w:t>
      </w:r>
    </w:p>
    <w:p w:rsidR="0032091C" w:rsidRDefault="004624A6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ab/>
      </w:r>
      <w:r w:rsidR="0032091C">
        <w:rPr>
          <w:sz w:val="27"/>
          <w:szCs w:val="27"/>
        </w:rPr>
        <w:t xml:space="preserve">Для защиты людей от радиолокационного обнаружения разработаны специальные куртка и каска . Материал куртки состоит из следующих слоев: 1 — водонепроницаемая ткань; 2 — лист поглотителя (различный состав); 3 — выдавленные цилиндрические стаканчики; 4 — прокладка с выдавленным рельефом; 5 — прокладка; 6 — проводящий лист; 7 — хлопчатобумажная ткань. </w:t>
      </w:r>
    </w:p>
    <w:p w:rsidR="0032091C" w:rsidRDefault="004624A6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ab/>
      </w:r>
      <w:r w:rsidR="0032091C">
        <w:rPr>
          <w:sz w:val="27"/>
          <w:szCs w:val="27"/>
        </w:rPr>
        <w:t xml:space="preserve">Фирма National Research Corp разработала радиопоглощающий материал в виде накидки для защиты наземной техники от радиолокационного обнаружения. Материал состоит из: 1 - зеленой маскирующей хлопчатобумажной ткани, 2 — белой хлопчатобумажной </w:t>
      </w:r>
      <w:r w:rsidR="0032091C">
        <w:rPr>
          <w:sz w:val="27"/>
          <w:szCs w:val="27"/>
        </w:rPr>
        <w:lastRenderedPageBreak/>
        <w:t>ткани, 3 - нескольких слоев пластика, металлизированного в вакууме . Используется 6 слоев полиэфирной пленки, алюминизированной в вакууме.</w:t>
      </w:r>
    </w:p>
    <w:p w:rsidR="0032091C" w:rsidRDefault="004624A6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ab/>
      </w:r>
      <w:r w:rsidR="0032091C">
        <w:rPr>
          <w:sz w:val="27"/>
          <w:szCs w:val="27"/>
        </w:rPr>
        <w:t>Для противорадиолокационной маскировки стартовых и посадочных площадок самолетов и ракет, имеющих металлизированные основания (например, металлическая палуба авианосца или взлетно-посадочная полоса из железобетона, который может быть армирован железом для повышения прочности или же иметь присадку в виде металлического порошка) фирма Eltro (ФРГ) разработала радиопоглощающий материал интерференционного типа, состоящий из ряда слоев, которые наносятся методом напыления, окраски или наклеивания.</w:t>
      </w:r>
      <w:r w:rsidR="0032091C" w:rsidRPr="0032091C">
        <w:rPr>
          <w:sz w:val="27"/>
          <w:szCs w:val="27"/>
        </w:rPr>
        <w:t>[</w:t>
      </w:r>
      <w:r w:rsidR="0032091C">
        <w:rPr>
          <w:sz w:val="27"/>
          <w:szCs w:val="27"/>
        </w:rPr>
        <w:t>12</w:t>
      </w:r>
      <w:r w:rsidR="0032091C" w:rsidRPr="0032091C">
        <w:rPr>
          <w:sz w:val="27"/>
          <w:szCs w:val="27"/>
        </w:rPr>
        <w:t>]</w:t>
      </w:r>
    </w:p>
    <w:p w:rsidR="0032091C" w:rsidRDefault="004624A6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ab/>
      </w:r>
      <w:r w:rsidR="0032091C">
        <w:rPr>
          <w:sz w:val="27"/>
          <w:szCs w:val="27"/>
        </w:rPr>
        <w:t>Фирма Emerson and Cuming выпускает электропроводящее покрытие марки Eccocoat СС-3W, предназначенное для экранирования высокочувствительной аппаратуры военного и авиакосмического назначения от электромагнитных помех. Покрытие представляет собой однокомпонентную водорастворимую систему полиакрилат — никель.</w:t>
      </w:r>
      <w:r w:rsidR="0032091C" w:rsidRPr="0032091C">
        <w:rPr>
          <w:sz w:val="27"/>
          <w:szCs w:val="27"/>
        </w:rPr>
        <w:t>[</w:t>
      </w:r>
      <w:r w:rsidR="0032091C">
        <w:rPr>
          <w:sz w:val="27"/>
          <w:szCs w:val="27"/>
        </w:rPr>
        <w:t>13</w:t>
      </w:r>
      <w:r w:rsidR="0032091C" w:rsidRPr="0032091C">
        <w:rPr>
          <w:sz w:val="27"/>
          <w:szCs w:val="27"/>
        </w:rPr>
        <w:t>]</w:t>
      </w:r>
    </w:p>
    <w:p w:rsidR="0032091C" w:rsidRDefault="004624A6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b/>
          <w:bCs/>
          <w:sz w:val="27"/>
          <w:szCs w:val="27"/>
        </w:rPr>
        <w:tab/>
      </w:r>
      <w:r w:rsidR="0032091C">
        <w:rPr>
          <w:b/>
          <w:bCs/>
          <w:sz w:val="27"/>
          <w:szCs w:val="27"/>
        </w:rPr>
        <w:t>3.3.2. Примеры материалов, покрытий и конструкций</w:t>
      </w:r>
      <w:r>
        <w:rPr>
          <w:b/>
          <w:bCs/>
          <w:sz w:val="27"/>
          <w:szCs w:val="27"/>
        </w:rPr>
        <w:t>,</w:t>
      </w:r>
      <w:r w:rsidR="0032091C">
        <w:rPr>
          <w:b/>
          <w:bCs/>
          <w:sz w:val="27"/>
          <w:szCs w:val="27"/>
        </w:rPr>
        <w:t xml:space="preserve"> уменьшающих РЗ морских объектов</w:t>
      </w:r>
    </w:p>
    <w:p w:rsidR="0032091C" w:rsidRDefault="004624A6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ab/>
      </w:r>
      <w:r w:rsidR="0032091C">
        <w:rPr>
          <w:sz w:val="27"/>
          <w:szCs w:val="27"/>
        </w:rPr>
        <w:t>Для уменьшения РЗ морских объектов важное значение имеют поглощающие материалы малой толщины, обладающие высокими механическими свойствами.</w:t>
      </w:r>
    </w:p>
    <w:p w:rsidR="0032091C" w:rsidRDefault="004624A6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ab/>
      </w:r>
      <w:r w:rsidR="0032091C">
        <w:rPr>
          <w:sz w:val="27"/>
          <w:szCs w:val="27"/>
        </w:rPr>
        <w:t>Фирма Eltro (ФРГ) разработала конструкционный радиопоглощающий снарядоустойчивый материал, предназначенный для противорадиолокационной маскировки боевых рубок подводных лодок. Он может применяться также на бронированных боевых машинах, самолетах и кораблях. Материал состоит из слоев пластика с металлическими волокнами или металлической сеткой и слоями радиопоглощающего материала.</w:t>
      </w:r>
      <w:r w:rsidR="0032091C" w:rsidRPr="0032091C">
        <w:rPr>
          <w:sz w:val="27"/>
          <w:szCs w:val="27"/>
        </w:rPr>
        <w:t>[</w:t>
      </w:r>
      <w:r w:rsidR="0032091C">
        <w:rPr>
          <w:sz w:val="27"/>
          <w:szCs w:val="27"/>
        </w:rPr>
        <w:t>14</w:t>
      </w:r>
      <w:r w:rsidR="0032091C" w:rsidRPr="0032091C">
        <w:rPr>
          <w:sz w:val="27"/>
          <w:szCs w:val="27"/>
        </w:rPr>
        <w:t>]</w:t>
      </w:r>
    </w:p>
    <w:p w:rsidR="0032091C" w:rsidRDefault="004624A6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b/>
          <w:bCs/>
          <w:sz w:val="27"/>
          <w:szCs w:val="27"/>
        </w:rPr>
        <w:lastRenderedPageBreak/>
        <w:tab/>
      </w:r>
      <w:r w:rsidR="0032091C">
        <w:rPr>
          <w:b/>
          <w:bCs/>
          <w:sz w:val="27"/>
          <w:szCs w:val="27"/>
        </w:rPr>
        <w:t>3.3.3 Примеры материалов, покрытий и конструкций</w:t>
      </w:r>
      <w:r w:rsidR="00C878DE">
        <w:rPr>
          <w:b/>
          <w:bCs/>
          <w:sz w:val="27"/>
          <w:szCs w:val="27"/>
        </w:rPr>
        <w:t>,</w:t>
      </w:r>
      <w:r w:rsidR="0032091C">
        <w:rPr>
          <w:b/>
          <w:bCs/>
          <w:sz w:val="27"/>
          <w:szCs w:val="27"/>
        </w:rPr>
        <w:t xml:space="preserve"> уменьшающих РЗ объектов ракетной техники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Фирма North American Aviation отказалась от идеи непосредственного покрытия ракет радиопоглощающими слоями и создает материалы, которые, являясь обшивкой ракеты или управляемого снаряда, обладают в то же время свойством поглощать радиолокационное излучение в диапазоне сантиметровых и миллиметровых волн. Толщина такого материала</w:t>
      </w:r>
      <w:r w:rsidR="00C878DE">
        <w:rPr>
          <w:sz w:val="27"/>
          <w:szCs w:val="27"/>
        </w:rPr>
        <w:t xml:space="preserve"> </w:t>
      </w:r>
      <w:r>
        <w:rPr>
          <w:sz w:val="27"/>
          <w:szCs w:val="27"/>
        </w:rPr>
        <w:t>составляет всего 6 мм.</w:t>
      </w:r>
      <w:r w:rsidRPr="0032091C">
        <w:rPr>
          <w:sz w:val="27"/>
          <w:szCs w:val="27"/>
        </w:rPr>
        <w:t>[</w:t>
      </w:r>
      <w:r>
        <w:rPr>
          <w:sz w:val="27"/>
          <w:szCs w:val="27"/>
        </w:rPr>
        <w:t>15</w:t>
      </w:r>
      <w:r w:rsidRPr="0032091C">
        <w:rPr>
          <w:sz w:val="27"/>
          <w:szCs w:val="27"/>
        </w:rPr>
        <w:t>]</w:t>
      </w:r>
      <w:r>
        <w:rPr>
          <w:sz w:val="27"/>
          <w:szCs w:val="27"/>
        </w:rPr>
        <w:t xml:space="preserve"> </w:t>
      </w:r>
    </w:p>
    <w:p w:rsidR="0032091C" w:rsidRDefault="00C878DE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b/>
          <w:bCs/>
          <w:sz w:val="27"/>
          <w:szCs w:val="27"/>
        </w:rPr>
        <w:tab/>
      </w:r>
      <w:r w:rsidR="0032091C">
        <w:rPr>
          <w:b/>
          <w:bCs/>
          <w:sz w:val="27"/>
          <w:szCs w:val="27"/>
        </w:rPr>
        <w:t>3.3.4. Примеры материалов, покрытий и конструкций</w:t>
      </w:r>
      <w:r>
        <w:rPr>
          <w:b/>
          <w:bCs/>
          <w:sz w:val="27"/>
          <w:szCs w:val="27"/>
        </w:rPr>
        <w:t>,</w:t>
      </w:r>
      <w:r w:rsidR="0032091C">
        <w:rPr>
          <w:b/>
          <w:bCs/>
          <w:sz w:val="27"/>
          <w:szCs w:val="27"/>
        </w:rPr>
        <w:t xml:space="preserve"> уменьшающих РЗ объектов в самолетостроении</w:t>
      </w:r>
    </w:p>
    <w:p w:rsidR="0032091C" w:rsidRDefault="00C878DE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ab/>
      </w:r>
      <w:r w:rsidR="0032091C">
        <w:rPr>
          <w:sz w:val="27"/>
          <w:szCs w:val="27"/>
        </w:rPr>
        <w:t xml:space="preserve">При разработке РПМ для самолетов основными являются весовые характеристики и широкодиапазонность материалов. </w:t>
      </w:r>
    </w:p>
    <w:p w:rsidR="0032091C" w:rsidRDefault="00C878DE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ab/>
      </w:r>
      <w:r w:rsidR="0032091C">
        <w:rPr>
          <w:sz w:val="27"/>
          <w:szCs w:val="27"/>
        </w:rPr>
        <w:t>Верхний слой конструкции самолетов А-12 и SR-71 покрыт радиопоглощающей краской «iron ball», состоящей из микроскопических частиц для создания максимальной электропроводности.</w:t>
      </w:r>
      <w:r w:rsidR="0032091C" w:rsidRPr="0032091C">
        <w:rPr>
          <w:sz w:val="27"/>
          <w:szCs w:val="27"/>
        </w:rPr>
        <w:t>[</w:t>
      </w:r>
      <w:r w:rsidR="0032091C">
        <w:rPr>
          <w:sz w:val="27"/>
          <w:szCs w:val="27"/>
        </w:rPr>
        <w:t>16</w:t>
      </w:r>
      <w:r w:rsidR="0032091C" w:rsidRPr="0032091C">
        <w:rPr>
          <w:sz w:val="27"/>
          <w:szCs w:val="27"/>
        </w:rPr>
        <w:t>]</w:t>
      </w:r>
      <w:r w:rsidR="0032091C">
        <w:rPr>
          <w:sz w:val="27"/>
          <w:szCs w:val="27"/>
        </w:rPr>
        <w:t xml:space="preserve"> </w:t>
      </w:r>
    </w:p>
    <w:p w:rsidR="0032091C" w:rsidRDefault="00C878DE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ab/>
      </w:r>
      <w:r w:rsidR="0032091C">
        <w:rPr>
          <w:sz w:val="27"/>
          <w:szCs w:val="27"/>
        </w:rPr>
        <w:t>Фирма Mitsubishi Denki K.K. (Япония) разработала эластичное РПП на основе «жидкого» каучука с наполнителем из коротких углеродных волокон. В его состав на 1000 г жидкого каучука (олигобутадиен) входит 230 г отвердителя (толуолендизоцианат, блокированный пропилфенолом), 72 г катализатора (производная дибутила), 67 г углеродного волокна диаметром 0,6 мм и 52 г окиси титана.</w:t>
      </w:r>
      <w:r w:rsidR="0032091C" w:rsidRPr="0032091C">
        <w:rPr>
          <w:sz w:val="27"/>
          <w:szCs w:val="27"/>
        </w:rPr>
        <w:t>[</w:t>
      </w:r>
      <w:r w:rsidR="0032091C">
        <w:rPr>
          <w:sz w:val="27"/>
          <w:szCs w:val="27"/>
        </w:rPr>
        <w:t>17</w:t>
      </w:r>
      <w:r w:rsidR="0032091C" w:rsidRPr="0032091C">
        <w:rPr>
          <w:sz w:val="27"/>
          <w:szCs w:val="27"/>
        </w:rPr>
        <w:t>]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 xml:space="preserve">9. Алексеев А.Г., Штагер Е.А., Козырев С.А. «Физические основы технологии </w:t>
      </w:r>
      <w:r>
        <w:rPr>
          <w:sz w:val="27"/>
          <w:szCs w:val="27"/>
          <w:lang w:val="en-US"/>
        </w:rPr>
        <w:t>STEALTH</w:t>
      </w:r>
      <w:r>
        <w:rPr>
          <w:sz w:val="27"/>
          <w:szCs w:val="27"/>
        </w:rPr>
        <w:t>», стр. 120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bookmarkStart w:id="1" w:name="__DdeLink__215_1438227939"/>
      <w:bookmarkEnd w:id="1"/>
      <w:r>
        <w:rPr>
          <w:sz w:val="27"/>
          <w:szCs w:val="27"/>
        </w:rPr>
        <w:t>10. Там же, стр. 121-122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11. Михайлин Ю.А. «Специальные полимерные композиционные материалы», стр 388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12. Там же, стр. 389-390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lastRenderedPageBreak/>
        <w:t>13.Там же, стр. 401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14. Там же, стр. 403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15. Там же, стр. 409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  <w:r>
        <w:rPr>
          <w:sz w:val="27"/>
          <w:szCs w:val="27"/>
        </w:rPr>
        <w:t>16. Там же, стр. 420</w:t>
      </w:r>
    </w:p>
    <w:p w:rsidR="0032091C" w:rsidRDefault="0032091C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17. Там же, стр. 422</w:t>
      </w:r>
    </w:p>
    <w:p w:rsidR="00B44C5E" w:rsidRDefault="00B44C5E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  <w:rPr>
          <w:color w:val="000000"/>
          <w:sz w:val="27"/>
          <w:szCs w:val="27"/>
        </w:rPr>
      </w:pPr>
    </w:p>
    <w:p w:rsidR="00B44C5E" w:rsidRDefault="00B44C5E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  <w:rPr>
          <w:color w:val="000000"/>
          <w:sz w:val="27"/>
          <w:szCs w:val="27"/>
        </w:rPr>
      </w:pPr>
    </w:p>
    <w:p w:rsidR="00B44C5E" w:rsidRDefault="00B44C5E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  <w:rPr>
          <w:color w:val="000000"/>
          <w:sz w:val="27"/>
          <w:szCs w:val="27"/>
        </w:rPr>
      </w:pPr>
    </w:p>
    <w:p w:rsidR="00B44C5E" w:rsidRDefault="00B44C5E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  <w:rPr>
          <w:color w:val="000000"/>
          <w:sz w:val="27"/>
          <w:szCs w:val="27"/>
        </w:rPr>
      </w:pPr>
    </w:p>
    <w:p w:rsidR="00B44C5E" w:rsidRDefault="00B44C5E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  <w:rPr>
          <w:color w:val="000000"/>
          <w:sz w:val="27"/>
          <w:szCs w:val="27"/>
        </w:rPr>
      </w:pPr>
    </w:p>
    <w:p w:rsidR="00B44C5E" w:rsidRDefault="00B44C5E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  <w:rPr>
          <w:color w:val="000000"/>
          <w:sz w:val="27"/>
          <w:szCs w:val="27"/>
        </w:rPr>
      </w:pPr>
    </w:p>
    <w:p w:rsidR="00B44C5E" w:rsidRDefault="00B44C5E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  <w:rPr>
          <w:color w:val="000000"/>
          <w:sz w:val="27"/>
          <w:szCs w:val="27"/>
        </w:rPr>
      </w:pPr>
    </w:p>
    <w:p w:rsidR="00B44C5E" w:rsidRDefault="00B44C5E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  <w:rPr>
          <w:color w:val="000000"/>
          <w:sz w:val="27"/>
          <w:szCs w:val="27"/>
        </w:rPr>
      </w:pPr>
    </w:p>
    <w:p w:rsidR="00B44C5E" w:rsidRDefault="00B44C5E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  <w:rPr>
          <w:color w:val="000000"/>
          <w:sz w:val="27"/>
          <w:szCs w:val="27"/>
        </w:rPr>
      </w:pPr>
    </w:p>
    <w:p w:rsidR="00B44C5E" w:rsidRDefault="00B44C5E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  <w:rPr>
          <w:color w:val="000000"/>
          <w:sz w:val="27"/>
          <w:szCs w:val="27"/>
        </w:rPr>
      </w:pPr>
    </w:p>
    <w:p w:rsidR="00B44C5E" w:rsidRDefault="00B44C5E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  <w:rPr>
          <w:color w:val="000000"/>
          <w:sz w:val="27"/>
          <w:szCs w:val="27"/>
        </w:rPr>
      </w:pPr>
    </w:p>
    <w:p w:rsidR="00B44C5E" w:rsidRDefault="00B44C5E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  <w:rPr>
          <w:color w:val="000000"/>
          <w:sz w:val="27"/>
          <w:szCs w:val="27"/>
        </w:rPr>
      </w:pPr>
    </w:p>
    <w:p w:rsidR="00B44C5E" w:rsidRDefault="00B44C5E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  <w:rPr>
          <w:color w:val="000000"/>
          <w:sz w:val="27"/>
          <w:szCs w:val="27"/>
        </w:rPr>
      </w:pPr>
    </w:p>
    <w:p w:rsidR="00B44C5E" w:rsidRDefault="00B44C5E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  <w:rPr>
          <w:color w:val="000000"/>
          <w:sz w:val="27"/>
          <w:szCs w:val="27"/>
        </w:rPr>
      </w:pPr>
    </w:p>
    <w:p w:rsidR="00B44C5E" w:rsidRDefault="00B44C5E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  <w:rPr>
          <w:color w:val="000000"/>
          <w:sz w:val="27"/>
          <w:szCs w:val="27"/>
        </w:rPr>
      </w:pPr>
    </w:p>
    <w:p w:rsidR="00B44C5E" w:rsidRDefault="00B44C5E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  <w:rPr>
          <w:color w:val="000000"/>
          <w:sz w:val="27"/>
          <w:szCs w:val="27"/>
        </w:rPr>
      </w:pPr>
    </w:p>
    <w:p w:rsidR="00B44C5E" w:rsidRDefault="00B44C5E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  <w:rPr>
          <w:color w:val="000000"/>
          <w:sz w:val="27"/>
          <w:szCs w:val="27"/>
        </w:rPr>
      </w:pPr>
    </w:p>
    <w:p w:rsidR="00B44C5E" w:rsidRDefault="00B44C5E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  <w:rPr>
          <w:color w:val="000000"/>
          <w:sz w:val="27"/>
          <w:szCs w:val="27"/>
        </w:rPr>
      </w:pPr>
    </w:p>
    <w:p w:rsidR="00B44C5E" w:rsidRDefault="00B44C5E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  <w:rPr>
          <w:color w:val="000000"/>
          <w:sz w:val="27"/>
          <w:szCs w:val="27"/>
        </w:rPr>
      </w:pPr>
    </w:p>
    <w:p w:rsidR="00B44C5E" w:rsidRDefault="00B44C5E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  <w:rPr>
          <w:color w:val="000000"/>
          <w:sz w:val="27"/>
          <w:szCs w:val="27"/>
        </w:rPr>
      </w:pPr>
    </w:p>
    <w:p w:rsidR="00B44C5E" w:rsidRDefault="00B44C5E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  <w:rPr>
          <w:color w:val="000000"/>
          <w:sz w:val="27"/>
          <w:szCs w:val="27"/>
        </w:rPr>
      </w:pPr>
    </w:p>
    <w:p w:rsidR="00B44C5E" w:rsidRDefault="00B44C5E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  <w:rPr>
          <w:color w:val="000000"/>
          <w:sz w:val="27"/>
          <w:szCs w:val="27"/>
        </w:rPr>
      </w:pPr>
    </w:p>
    <w:p w:rsidR="00B44C5E" w:rsidRDefault="00B44C5E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  <w:rPr>
          <w:color w:val="000000"/>
          <w:sz w:val="27"/>
          <w:szCs w:val="27"/>
        </w:rPr>
      </w:pPr>
    </w:p>
    <w:p w:rsidR="00B44C5E" w:rsidRDefault="00B44C5E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  <w:rPr>
          <w:color w:val="000000"/>
          <w:sz w:val="27"/>
          <w:szCs w:val="27"/>
        </w:rPr>
      </w:pPr>
    </w:p>
    <w:p w:rsidR="00B44C5E" w:rsidRDefault="00B44C5E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  <w:rPr>
          <w:color w:val="000000"/>
          <w:sz w:val="27"/>
          <w:szCs w:val="27"/>
        </w:rPr>
      </w:pPr>
    </w:p>
    <w:p w:rsidR="00B44C5E" w:rsidRDefault="00B44C5E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</w:pPr>
    </w:p>
    <w:p w:rsidR="0032091C" w:rsidRDefault="0032091C" w:rsidP="00C878DE">
      <w:pPr>
        <w:pStyle w:val="western"/>
        <w:spacing w:before="30" w:beforeAutospacing="0" w:after="30" w:line="360" w:lineRule="auto"/>
        <w:ind w:left="731" w:right="578"/>
        <w:jc w:val="center"/>
      </w:pPr>
      <w:r>
        <w:rPr>
          <w:rStyle w:val="a4"/>
          <w:sz w:val="40"/>
          <w:szCs w:val="40"/>
        </w:rPr>
        <w:t>Заключение</w:t>
      </w:r>
    </w:p>
    <w:p w:rsid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C878DE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</w:pPr>
      <w:r>
        <w:rPr>
          <w:color w:val="000000"/>
          <w:sz w:val="27"/>
          <w:szCs w:val="27"/>
        </w:rPr>
        <w:tab/>
      </w:r>
      <w:r w:rsidR="0032091C">
        <w:rPr>
          <w:color w:val="000000"/>
          <w:sz w:val="27"/>
          <w:szCs w:val="27"/>
        </w:rPr>
        <w:t>В связи с развитием новых технологий производства и применения современных материалов, в том числе композиционных, расширяются области применения stealth технологии. В реферате “Композиционные материалы и их использование в технологии STEALTH” на основе анализа подобранной литературы рассказано</w:t>
      </w:r>
      <w:r>
        <w:rPr>
          <w:color w:val="000000"/>
          <w:sz w:val="27"/>
          <w:szCs w:val="27"/>
        </w:rPr>
        <w:t xml:space="preserve"> о stealth технологии, приведены</w:t>
      </w:r>
      <w:r w:rsidR="0032091C">
        <w:rPr>
          <w:color w:val="000000"/>
          <w:sz w:val="27"/>
          <w:szCs w:val="27"/>
        </w:rPr>
        <w:t xml:space="preserve"> классификация современных композиционных материалов и </w:t>
      </w:r>
      <w:r w:rsidR="00B44C5E">
        <w:rPr>
          <w:color w:val="000000"/>
          <w:sz w:val="27"/>
          <w:szCs w:val="27"/>
        </w:rPr>
        <w:t>примеры применения</w:t>
      </w:r>
      <w:r w:rsidR="0032091C">
        <w:rPr>
          <w:color w:val="000000"/>
          <w:sz w:val="27"/>
          <w:szCs w:val="27"/>
        </w:rPr>
        <w:t xml:space="preserve"> этих материалов в stealth технологии. </w:t>
      </w:r>
    </w:p>
    <w:p w:rsidR="0032091C" w:rsidRDefault="0032091C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</w:pPr>
    </w:p>
    <w:p w:rsidR="0032091C" w:rsidRDefault="0032091C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</w:pPr>
    </w:p>
    <w:p w:rsidR="0032091C" w:rsidRDefault="0032091C" w:rsidP="00B44C5E">
      <w:pPr>
        <w:pStyle w:val="western"/>
        <w:spacing w:before="30" w:beforeAutospacing="0" w:after="30" w:line="360" w:lineRule="auto"/>
        <w:ind w:left="731" w:right="578"/>
        <w:jc w:val="center"/>
      </w:pPr>
      <w:r>
        <w:rPr>
          <w:b/>
          <w:bCs/>
          <w:color w:val="000000"/>
          <w:sz w:val="40"/>
          <w:szCs w:val="40"/>
          <w:shd w:val="clear" w:color="auto" w:fill="FFFFFF"/>
        </w:rPr>
        <w:t>Список литературы</w:t>
      </w:r>
    </w:p>
    <w:p w:rsidR="0032091C" w:rsidRP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7D7BD7" w:rsidP="0032091C">
      <w:pPr>
        <w:pStyle w:val="western"/>
        <w:spacing w:before="30" w:beforeAutospacing="0" w:after="30" w:line="360" w:lineRule="auto"/>
        <w:ind w:left="731" w:right="578"/>
        <w:jc w:val="both"/>
      </w:pPr>
      <w:hyperlink r:id="rId18" w:history="1">
        <w:r w:rsidR="0032091C" w:rsidRPr="0032091C">
          <w:rPr>
            <w:rStyle w:val="a5"/>
            <w:sz w:val="27"/>
            <w:szCs w:val="27"/>
          </w:rPr>
          <w:t xml:space="preserve">А.Г.Алексеев, Е.А.Штагер, С.В.Козырев. Физические основы технологии </w:t>
        </w:r>
        <w:r w:rsidR="0032091C">
          <w:rPr>
            <w:rStyle w:val="a5"/>
            <w:sz w:val="27"/>
            <w:szCs w:val="27"/>
            <w:lang w:val="en-US"/>
          </w:rPr>
          <w:t>STEALTH</w:t>
        </w:r>
      </w:hyperlink>
      <w:r w:rsidR="0032091C" w:rsidRPr="0032091C">
        <w:rPr>
          <w:sz w:val="27"/>
          <w:szCs w:val="27"/>
        </w:rPr>
        <w:t xml:space="preserve"> Санкт-Петербург: ВВМ, 2007. - 284 с., 89 ил. </w:t>
      </w:r>
    </w:p>
    <w:p w:rsidR="0032091C" w:rsidRP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7D7BD7" w:rsidP="0032091C">
      <w:pPr>
        <w:pStyle w:val="western"/>
        <w:spacing w:before="30" w:beforeAutospacing="0" w:after="30" w:line="360" w:lineRule="auto"/>
        <w:ind w:left="731" w:right="578"/>
        <w:jc w:val="both"/>
      </w:pPr>
      <w:hyperlink r:id="rId19" w:history="1">
        <w:r w:rsidR="0032091C">
          <w:rPr>
            <w:rStyle w:val="a5"/>
            <w:sz w:val="27"/>
            <w:szCs w:val="27"/>
          </w:rPr>
          <w:t>Воробьев А.А и др. Материаловеден</w:t>
        </w:r>
      </w:hyperlink>
      <w:hyperlink r:id="rId20" w:history="1">
        <w:r w:rsidR="0032091C">
          <w:rPr>
            <w:rStyle w:val="a5"/>
            <w:sz w:val="27"/>
            <w:szCs w:val="27"/>
          </w:rPr>
          <w:t>и</w:t>
        </w:r>
      </w:hyperlink>
      <w:hyperlink r:id="rId21" w:history="1">
        <w:r w:rsidR="0032091C">
          <w:rPr>
            <w:rStyle w:val="a5"/>
            <w:sz w:val="27"/>
            <w:szCs w:val="27"/>
          </w:rPr>
          <w:t>е</w:t>
        </w:r>
      </w:hyperlink>
      <w:r w:rsidR="0032091C" w:rsidRPr="0032091C">
        <w:rPr>
          <w:sz w:val="27"/>
          <w:szCs w:val="27"/>
        </w:rPr>
        <w:t xml:space="preserve"> Москва: АРГАМАК-МЕДИА, 2014. - 304 с. </w:t>
      </w:r>
    </w:p>
    <w:p w:rsidR="0032091C" w:rsidRPr="0032091C" w:rsidRDefault="0032091C" w:rsidP="0032091C">
      <w:pPr>
        <w:pStyle w:val="western"/>
        <w:spacing w:before="30" w:beforeAutospacing="0" w:after="30" w:line="360" w:lineRule="auto"/>
        <w:ind w:left="731" w:right="578"/>
        <w:jc w:val="both"/>
      </w:pPr>
    </w:p>
    <w:p w:rsidR="0032091C" w:rsidRDefault="007D7BD7" w:rsidP="0032091C">
      <w:pPr>
        <w:pStyle w:val="western"/>
        <w:shd w:val="clear" w:color="auto" w:fill="FFFFFF"/>
        <w:spacing w:before="30" w:beforeAutospacing="0" w:after="30" w:line="360" w:lineRule="auto"/>
        <w:ind w:left="731" w:right="578"/>
        <w:jc w:val="both"/>
      </w:pPr>
      <w:hyperlink r:id="rId22" w:history="1">
        <w:r w:rsidR="0032091C" w:rsidRPr="0032091C">
          <w:rPr>
            <w:rStyle w:val="a5"/>
            <w:color w:val="000000"/>
            <w:sz w:val="27"/>
            <w:szCs w:val="27"/>
          </w:rPr>
          <w:t>Михайлин Ю.А., Специальные полимерные композиционные материалы.</w:t>
        </w:r>
      </w:hyperlink>
      <w:r w:rsidR="0032091C" w:rsidRPr="0032091C">
        <w:rPr>
          <w:color w:val="000000"/>
          <w:sz w:val="27"/>
          <w:szCs w:val="27"/>
        </w:rPr>
        <w:t xml:space="preserve"> </w:t>
      </w:r>
      <w:hyperlink r:id="rId23" w:history="1">
        <w:r w:rsidR="0032091C">
          <w:rPr>
            <w:rStyle w:val="a5"/>
            <w:color w:val="000000"/>
            <w:sz w:val="27"/>
            <w:szCs w:val="27"/>
          </w:rPr>
          <w:t>http://www.bibliorossica.com/book.html?currBookId=10073</w:t>
        </w:r>
      </w:hyperlink>
      <w:r w:rsidR="0032091C">
        <w:rPr>
          <w:color w:val="000000"/>
          <w:sz w:val="27"/>
          <w:szCs w:val="27"/>
          <w:lang w:val="en-US"/>
        </w:rPr>
        <w:t xml:space="preserve"> </w:t>
      </w:r>
    </w:p>
    <w:p w:rsidR="00507543" w:rsidRDefault="00E07B44" w:rsidP="0032091C">
      <w:pPr>
        <w:spacing w:before="30" w:after="30"/>
        <w:jc w:val="both"/>
      </w:pPr>
    </w:p>
    <w:sectPr w:rsidR="00507543" w:rsidSect="00211C9D">
      <w:footerReference w:type="default" r:id="rId24"/>
      <w:pgSz w:w="11906" w:h="16838"/>
      <w:pgMar w:top="1134" w:right="1134" w:bottom="1134" w:left="1134" w:header="709" w:footer="709" w:gutter="0"/>
      <w:pgNumType w:start="3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7B44" w:rsidRDefault="00E07B44" w:rsidP="00B56A87">
      <w:pPr>
        <w:spacing w:after="0" w:line="240" w:lineRule="auto"/>
      </w:pPr>
      <w:r>
        <w:separator/>
      </w:r>
    </w:p>
  </w:endnote>
  <w:endnote w:type="continuationSeparator" w:id="1">
    <w:p w:rsidR="00E07B44" w:rsidRDefault="00E07B44" w:rsidP="00B56A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C9D" w:rsidRDefault="00211C9D">
    <w:pPr>
      <w:pStyle w:val="aa"/>
    </w:pPr>
  </w:p>
  <w:p w:rsidR="00B56A87" w:rsidRDefault="00B56A87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C9D" w:rsidRDefault="00211C9D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733439"/>
      <w:docPartObj>
        <w:docPartGallery w:val="Page Numbers (Bottom of Page)"/>
        <w:docPartUnique/>
      </w:docPartObj>
    </w:sdtPr>
    <w:sdtContent>
      <w:p w:rsidR="002E02F2" w:rsidRDefault="002E02F2">
        <w:pPr>
          <w:pStyle w:val="aa"/>
          <w:jc w:val="center"/>
        </w:pPr>
        <w:fldSimple w:instr=" PAGE   \* MERGEFORMAT ">
          <w:r w:rsidR="00BA2517">
            <w:rPr>
              <w:noProof/>
            </w:rPr>
            <w:t>24</w:t>
          </w:r>
        </w:fldSimple>
      </w:p>
    </w:sdtContent>
  </w:sdt>
  <w:p w:rsidR="002E02F2" w:rsidRDefault="002E02F2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7B44" w:rsidRDefault="00E07B44" w:rsidP="00B56A87">
      <w:pPr>
        <w:spacing w:after="0" w:line="240" w:lineRule="auto"/>
      </w:pPr>
      <w:r>
        <w:separator/>
      </w:r>
    </w:p>
  </w:footnote>
  <w:footnote w:type="continuationSeparator" w:id="1">
    <w:p w:rsidR="00E07B44" w:rsidRDefault="00E07B44" w:rsidP="00B56A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A2E2D"/>
    <w:multiLevelType w:val="multilevel"/>
    <w:tmpl w:val="F18E6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FF673E"/>
    <w:multiLevelType w:val="multilevel"/>
    <w:tmpl w:val="0444E13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1A5B23"/>
    <w:multiLevelType w:val="multilevel"/>
    <w:tmpl w:val="45009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3D0519"/>
    <w:multiLevelType w:val="multilevel"/>
    <w:tmpl w:val="69962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1A2A85"/>
    <w:multiLevelType w:val="multilevel"/>
    <w:tmpl w:val="E8E65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C324E33"/>
    <w:multiLevelType w:val="multilevel"/>
    <w:tmpl w:val="9D9602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10E4E8F"/>
    <w:multiLevelType w:val="multilevel"/>
    <w:tmpl w:val="F1A87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1C7399"/>
    <w:multiLevelType w:val="multilevel"/>
    <w:tmpl w:val="2E4ED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E016182"/>
    <w:multiLevelType w:val="multilevel"/>
    <w:tmpl w:val="EC5E8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7"/>
  </w:num>
  <w:num w:numId="5">
    <w:abstractNumId w:val="1"/>
  </w:num>
  <w:num w:numId="6">
    <w:abstractNumId w:val="8"/>
  </w:num>
  <w:num w:numId="7">
    <w:abstractNumId w:val="4"/>
  </w:num>
  <w:num w:numId="8">
    <w:abstractNumId w:val="6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32091C"/>
    <w:rsid w:val="00087EF2"/>
    <w:rsid w:val="001C1FFC"/>
    <w:rsid w:val="00211C9D"/>
    <w:rsid w:val="002A0F3B"/>
    <w:rsid w:val="002E02F2"/>
    <w:rsid w:val="0032091C"/>
    <w:rsid w:val="004624A6"/>
    <w:rsid w:val="007D7BD7"/>
    <w:rsid w:val="00896EF7"/>
    <w:rsid w:val="00956DA3"/>
    <w:rsid w:val="00B44C5E"/>
    <w:rsid w:val="00B557AF"/>
    <w:rsid w:val="00B56A87"/>
    <w:rsid w:val="00BA2517"/>
    <w:rsid w:val="00C878DE"/>
    <w:rsid w:val="00C9530A"/>
    <w:rsid w:val="00CB5FC3"/>
    <w:rsid w:val="00DF46E1"/>
    <w:rsid w:val="00E07B44"/>
    <w:rsid w:val="00EE6BC0"/>
    <w:rsid w:val="00F6698F"/>
    <w:rsid w:val="00FE7F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D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091C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western">
    <w:name w:val="western"/>
    <w:basedOn w:val="a"/>
    <w:rsid w:val="0032091C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2091C"/>
    <w:rPr>
      <w:b/>
      <w:bCs/>
    </w:rPr>
  </w:style>
  <w:style w:type="character" w:styleId="a5">
    <w:name w:val="Hyperlink"/>
    <w:basedOn w:val="a0"/>
    <w:uiPriority w:val="99"/>
    <w:semiHidden/>
    <w:unhideWhenUsed/>
    <w:rsid w:val="0032091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20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091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B56A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56A87"/>
  </w:style>
  <w:style w:type="paragraph" w:styleId="aa">
    <w:name w:val="footer"/>
    <w:basedOn w:val="a"/>
    <w:link w:val="ab"/>
    <w:uiPriority w:val="99"/>
    <w:unhideWhenUsed/>
    <w:rsid w:val="00B56A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56A8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9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emf"/><Relationship Id="rId18" Type="http://schemas.openxmlformats.org/officeDocument/2006/relationships/hyperlink" Target="http://research.gym1505.ru/node/2651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research.gym1505.ru/node/308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hyperlink" Target="http://research.gym1505.ru/node/308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www.bibliorossica.com/book.html?currBookId=10073" TargetMode="External"/><Relationship Id="rId10" Type="http://schemas.openxmlformats.org/officeDocument/2006/relationships/image" Target="media/image1.emf"/><Relationship Id="rId19" Type="http://schemas.openxmlformats.org/officeDocument/2006/relationships/hyperlink" Target="http://research.gym1505.ru/node/3081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hyperlink" Target="http://research.gym1505.ru/node/265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E553A-AC9F-493B-9312-982AAD529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24</Pages>
  <Words>3673</Words>
  <Characters>20942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5</cp:revision>
  <dcterms:created xsi:type="dcterms:W3CDTF">2015-04-12T10:32:00Z</dcterms:created>
  <dcterms:modified xsi:type="dcterms:W3CDTF">2015-04-12T12:21:00Z</dcterms:modified>
</cp:coreProperties>
</file>