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ГБОУ гимназия города Москвы 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 1505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"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Московская городская педагогическая гимназия-лаборатория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Реферат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Хронотоп в романе Лермонтова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Герой нашего времени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righ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Автор: ученица 9 класса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Б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</w:p>
    <w:p>
      <w:pPr>
        <w:spacing w:before="0" w:after="200" w:line="276"/>
        <w:ind w:right="0" w:left="0" w:firstLine="0"/>
        <w:jc w:val="righ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Шереметьева Анна</w:t>
      </w:r>
    </w:p>
    <w:p>
      <w:pPr>
        <w:spacing w:before="0" w:after="200" w:line="276"/>
        <w:ind w:right="0" w:left="0" w:firstLine="0"/>
        <w:jc w:val="righ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Руководитель:Вишневская Л.Л.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Москва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2015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Оглавление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Глава 1. Теория литературы.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Глава 2. Теория Бахтина.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Глава 3. Теория Белинского.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Актуальность.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Принцип хронотопа необходим для построения любого художественного произведения. Без него невозможно отображение пространства и времени. Кроме пространственно-временного континуума, у хронотопа есть важная задача - определение жанра произведения.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Цель.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Роль хронотопа в романе.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  <w:t xml:space="preserve">Задача.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1. Определить понятие хронотопа.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2. Проанализировать теорию литературы.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3. Проанализировать статью Бахтина.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4. Проанализировать статью Белинского.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Список литературы.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1.  М.М.Бахтин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Формы времени и хронотопа в романе. Очерки по исторической поэтике// Бахтин М. М. Вопросы литературы и эстетики.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М.: Худож. лит., 1975.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С.234-407.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2.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Культурология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. XX век. Энциклопедия. 1998.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3. ''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Лексикон нонклассики. Художественно-эстетическая культура XX века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. В.В.Бычков. 2003.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4. ''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Большой толковый словарь по культурологии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''.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  <w:t xml:space="preserve"> Кононенко Б.И.. 2003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