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84" w:rsidRPr="00166C84" w:rsidRDefault="00166C84" w:rsidP="00166C84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6C84">
        <w:rPr>
          <w:rFonts w:ascii="Times New Roman" w:eastAsia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2</w:t>
      </w:r>
    </w:p>
    <w:p w:rsidR="004A537C" w:rsidRPr="004F7253" w:rsidRDefault="004A537C" w:rsidP="004A5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D3341"/>
          <w:sz w:val="28"/>
          <w:szCs w:val="28"/>
        </w:rPr>
      </w:pPr>
      <w:r w:rsidRPr="004F7253">
        <w:rPr>
          <w:rFonts w:ascii="Times New Roman" w:eastAsia="Times New Roman" w:hAnsi="Times New Roman" w:cs="Times New Roman"/>
          <w:b/>
          <w:bCs/>
          <w:color w:val="1D3341"/>
          <w:sz w:val="28"/>
          <w:szCs w:val="28"/>
        </w:rPr>
        <w:t xml:space="preserve">В процессе обучения по направлению «Технологии связи» будут </w:t>
      </w:r>
      <w:bookmarkStart w:id="0" w:name="_GoBack"/>
      <w:bookmarkEnd w:id="0"/>
      <w:r w:rsidRPr="004F7253">
        <w:rPr>
          <w:rFonts w:ascii="Times New Roman" w:eastAsia="Times New Roman" w:hAnsi="Times New Roman" w:cs="Times New Roman"/>
          <w:b/>
          <w:bCs/>
          <w:color w:val="1D3341"/>
          <w:sz w:val="28"/>
          <w:szCs w:val="28"/>
        </w:rPr>
        <w:t>рассмотрены следующие темы:</w:t>
      </w:r>
    </w:p>
    <w:p w:rsidR="004A537C" w:rsidRPr="004F7253" w:rsidRDefault="004A537C" w:rsidP="004A53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3341"/>
          <w:sz w:val="28"/>
          <w:szCs w:val="28"/>
        </w:rPr>
      </w:pPr>
      <w:r w:rsidRPr="004F7253">
        <w:rPr>
          <w:rFonts w:ascii="Times New Roman" w:eastAsia="Times New Roman" w:hAnsi="Times New Roman" w:cs="Times New Roman"/>
          <w:color w:val="1D3341"/>
          <w:sz w:val="28"/>
          <w:szCs w:val="28"/>
        </w:rPr>
        <w:t>архитектура и принципы построения сетей;</w:t>
      </w:r>
    </w:p>
    <w:p w:rsidR="004A537C" w:rsidRPr="004F7253" w:rsidRDefault="004A537C" w:rsidP="004A53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3341"/>
          <w:sz w:val="28"/>
          <w:szCs w:val="28"/>
        </w:rPr>
      </w:pPr>
      <w:r w:rsidRPr="004F7253">
        <w:rPr>
          <w:rFonts w:ascii="Times New Roman" w:eastAsia="Times New Roman" w:hAnsi="Times New Roman" w:cs="Times New Roman"/>
          <w:color w:val="1D3341"/>
          <w:sz w:val="28"/>
          <w:szCs w:val="28"/>
        </w:rPr>
        <w:t>проводные, беспроводные и конвергентные сети;</w:t>
      </w:r>
    </w:p>
    <w:p w:rsidR="004A537C" w:rsidRPr="004F7253" w:rsidRDefault="004A537C" w:rsidP="004A53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3341"/>
          <w:sz w:val="28"/>
          <w:szCs w:val="28"/>
        </w:rPr>
      </w:pPr>
      <w:r w:rsidRPr="004F7253">
        <w:rPr>
          <w:rFonts w:ascii="Times New Roman" w:eastAsia="Times New Roman" w:hAnsi="Times New Roman" w:cs="Times New Roman"/>
          <w:color w:val="1D3341"/>
          <w:sz w:val="28"/>
          <w:szCs w:val="28"/>
        </w:rPr>
        <w:t>сетевые технологии и протоколы;</w:t>
      </w:r>
    </w:p>
    <w:p w:rsidR="004A537C" w:rsidRPr="004F7253" w:rsidRDefault="004A537C" w:rsidP="004A53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3341"/>
          <w:sz w:val="28"/>
          <w:szCs w:val="28"/>
        </w:rPr>
      </w:pPr>
      <w:r w:rsidRPr="004F7253">
        <w:rPr>
          <w:rFonts w:ascii="Times New Roman" w:eastAsia="Times New Roman" w:hAnsi="Times New Roman" w:cs="Times New Roman"/>
          <w:color w:val="1D3341"/>
          <w:sz w:val="28"/>
          <w:szCs w:val="28"/>
        </w:rPr>
        <w:t>принципы работы глобальной сети Интернет;</w:t>
      </w:r>
    </w:p>
    <w:p w:rsidR="004A537C" w:rsidRPr="004F7253" w:rsidRDefault="004A537C" w:rsidP="004A53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3341"/>
          <w:sz w:val="28"/>
          <w:szCs w:val="28"/>
        </w:rPr>
      </w:pPr>
      <w:r w:rsidRPr="004F7253">
        <w:rPr>
          <w:rFonts w:ascii="Times New Roman" w:eastAsia="Times New Roman" w:hAnsi="Times New Roman" w:cs="Times New Roman"/>
          <w:color w:val="1D3341"/>
          <w:sz w:val="28"/>
          <w:szCs w:val="28"/>
        </w:rPr>
        <w:t>концепция, элементы, технологии и протоколы Интернета вещей (</w:t>
      </w:r>
      <w:proofErr w:type="spellStart"/>
      <w:r w:rsidRPr="004F7253">
        <w:rPr>
          <w:rFonts w:ascii="Times New Roman" w:eastAsia="Times New Roman" w:hAnsi="Times New Roman" w:cs="Times New Roman"/>
          <w:color w:val="1D3341"/>
          <w:sz w:val="28"/>
          <w:szCs w:val="28"/>
        </w:rPr>
        <w:t>IoT</w:t>
      </w:r>
      <w:proofErr w:type="spellEnd"/>
      <w:r w:rsidRPr="004F7253">
        <w:rPr>
          <w:rFonts w:ascii="Times New Roman" w:eastAsia="Times New Roman" w:hAnsi="Times New Roman" w:cs="Times New Roman"/>
          <w:color w:val="1D3341"/>
          <w:sz w:val="28"/>
          <w:szCs w:val="28"/>
        </w:rPr>
        <w:t>);</w:t>
      </w:r>
    </w:p>
    <w:p w:rsidR="004A537C" w:rsidRPr="004F7253" w:rsidRDefault="004A537C" w:rsidP="004A53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3341"/>
          <w:sz w:val="28"/>
          <w:szCs w:val="28"/>
        </w:rPr>
      </w:pPr>
      <w:r w:rsidRPr="004F7253">
        <w:rPr>
          <w:rFonts w:ascii="Times New Roman" w:eastAsia="Times New Roman" w:hAnsi="Times New Roman" w:cs="Times New Roman"/>
          <w:color w:val="1D3341"/>
          <w:sz w:val="28"/>
          <w:szCs w:val="28"/>
        </w:rPr>
        <w:t>облачные хранилища и туманные вычисления;</w:t>
      </w:r>
    </w:p>
    <w:p w:rsidR="004A537C" w:rsidRPr="004F7253" w:rsidRDefault="004A537C" w:rsidP="004A53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3341"/>
          <w:sz w:val="28"/>
          <w:szCs w:val="28"/>
        </w:rPr>
      </w:pPr>
      <w:r w:rsidRPr="004F7253">
        <w:rPr>
          <w:rFonts w:ascii="Times New Roman" w:eastAsia="Times New Roman" w:hAnsi="Times New Roman" w:cs="Times New Roman"/>
          <w:color w:val="1D3341"/>
          <w:sz w:val="28"/>
          <w:szCs w:val="28"/>
        </w:rPr>
        <w:t>сетевая безопасность;</w:t>
      </w:r>
    </w:p>
    <w:p w:rsidR="004A537C" w:rsidRDefault="004A537C" w:rsidP="004A53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3341"/>
          <w:sz w:val="28"/>
          <w:szCs w:val="28"/>
        </w:rPr>
      </w:pPr>
      <w:r w:rsidRPr="004F7253">
        <w:rPr>
          <w:rFonts w:ascii="Times New Roman" w:eastAsia="Times New Roman" w:hAnsi="Times New Roman" w:cs="Times New Roman"/>
          <w:color w:val="1D3341"/>
          <w:sz w:val="28"/>
          <w:szCs w:val="28"/>
        </w:rPr>
        <w:t>сетевые и мультимедийные сервисы.</w:t>
      </w:r>
    </w:p>
    <w:p w:rsidR="004A537C" w:rsidRDefault="004A537C" w:rsidP="004A537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1D3341"/>
          <w:sz w:val="28"/>
          <w:szCs w:val="28"/>
        </w:rPr>
      </w:pPr>
    </w:p>
    <w:p w:rsidR="004A537C" w:rsidRPr="004A537C" w:rsidRDefault="004A537C" w:rsidP="004A5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D3341"/>
          <w:sz w:val="28"/>
          <w:szCs w:val="28"/>
        </w:rPr>
      </w:pPr>
      <w:r w:rsidRPr="004A537C">
        <w:rPr>
          <w:rFonts w:ascii="Times New Roman" w:eastAsia="Times New Roman" w:hAnsi="Times New Roman" w:cs="Times New Roman"/>
          <w:b/>
          <w:color w:val="1D3341"/>
          <w:sz w:val="28"/>
          <w:szCs w:val="28"/>
        </w:rPr>
        <w:t>Направления образования</w:t>
      </w:r>
    </w:p>
    <w:p w:rsidR="004F7253" w:rsidRPr="004A537C" w:rsidRDefault="004F7253" w:rsidP="004A5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3341"/>
          <w:sz w:val="28"/>
          <w:szCs w:val="28"/>
        </w:rPr>
      </w:pPr>
      <w:r w:rsidRPr="004A537C">
        <w:rPr>
          <w:rFonts w:ascii="Times New Roman" w:eastAsia="Times New Roman" w:hAnsi="Times New Roman" w:cs="Times New Roman"/>
          <w:color w:val="1D3341"/>
          <w:sz w:val="28"/>
          <w:szCs w:val="28"/>
        </w:rPr>
        <w:t>После успешного обучения по данному направлению</w:t>
      </w:r>
      <w:r w:rsidR="00703BC9" w:rsidRPr="00703BC9">
        <w:rPr>
          <w:rFonts w:ascii="Times New Roman" w:eastAsia="Times New Roman" w:hAnsi="Times New Roman" w:cs="Times New Roman"/>
          <w:color w:val="1D3341"/>
          <w:sz w:val="28"/>
          <w:szCs w:val="28"/>
        </w:rPr>
        <w:t>,</w:t>
      </w:r>
      <w:r w:rsidRPr="004A537C">
        <w:rPr>
          <w:rFonts w:ascii="Times New Roman" w:eastAsia="Times New Roman" w:hAnsi="Times New Roman" w:cs="Times New Roman"/>
          <w:color w:val="1D3341"/>
          <w:sz w:val="28"/>
          <w:szCs w:val="28"/>
        </w:rPr>
        <w:t xml:space="preserve"> учащийся может сдать экзамен ЕГЭ по информатике и поступить в вузы на следующие направления подготовки</w:t>
      </w:r>
      <w:r w:rsidR="004A537C">
        <w:rPr>
          <w:rFonts w:ascii="Times New Roman" w:eastAsia="Times New Roman" w:hAnsi="Times New Roman" w:cs="Times New Roman"/>
          <w:color w:val="1D3341"/>
          <w:sz w:val="28"/>
          <w:szCs w:val="28"/>
        </w:rPr>
        <w:t>:</w:t>
      </w:r>
    </w:p>
    <w:p w:rsidR="004F7253" w:rsidRPr="004F7253" w:rsidRDefault="004F7253" w:rsidP="004F7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3341"/>
          <w:sz w:val="28"/>
          <w:szCs w:val="28"/>
        </w:rPr>
      </w:pPr>
      <w:r w:rsidRPr="004F7253">
        <w:rPr>
          <w:rFonts w:ascii="Times New Roman" w:eastAsia="Times New Roman" w:hAnsi="Times New Roman" w:cs="Times New Roman"/>
          <w:color w:val="1D3341"/>
          <w:sz w:val="28"/>
          <w:szCs w:val="28"/>
        </w:rPr>
        <w:t>11.03.02 Инфокоммуникационные технологии и системы связи</w:t>
      </w:r>
    </w:p>
    <w:p w:rsidR="004F7253" w:rsidRPr="004F7253" w:rsidRDefault="004F7253" w:rsidP="004F7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3341"/>
          <w:sz w:val="28"/>
          <w:szCs w:val="28"/>
        </w:rPr>
      </w:pPr>
      <w:r w:rsidRPr="004F7253">
        <w:rPr>
          <w:rFonts w:ascii="Times New Roman" w:eastAsia="Times New Roman" w:hAnsi="Times New Roman" w:cs="Times New Roman"/>
          <w:color w:val="1D3341"/>
          <w:sz w:val="28"/>
          <w:szCs w:val="28"/>
        </w:rPr>
        <w:t>09.03.01 Информатика и вычислительная техника</w:t>
      </w:r>
    </w:p>
    <w:p w:rsidR="004F7253" w:rsidRPr="004F7253" w:rsidRDefault="004F7253" w:rsidP="004F7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3341"/>
          <w:sz w:val="28"/>
          <w:szCs w:val="28"/>
        </w:rPr>
      </w:pPr>
      <w:r w:rsidRPr="004F7253">
        <w:rPr>
          <w:rFonts w:ascii="Times New Roman" w:eastAsia="Times New Roman" w:hAnsi="Times New Roman" w:cs="Times New Roman"/>
          <w:color w:val="1D3341"/>
          <w:sz w:val="28"/>
          <w:szCs w:val="28"/>
        </w:rPr>
        <w:t>09.03.02 Информационные системы и технологии</w:t>
      </w:r>
    </w:p>
    <w:p w:rsidR="004F7253" w:rsidRPr="004F7253" w:rsidRDefault="004F7253" w:rsidP="004F7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3341"/>
          <w:sz w:val="28"/>
          <w:szCs w:val="28"/>
        </w:rPr>
      </w:pPr>
      <w:r w:rsidRPr="004F7253">
        <w:rPr>
          <w:rFonts w:ascii="Times New Roman" w:eastAsia="Times New Roman" w:hAnsi="Times New Roman" w:cs="Times New Roman"/>
          <w:color w:val="1D3341"/>
          <w:sz w:val="28"/>
          <w:szCs w:val="28"/>
        </w:rPr>
        <w:t>09.03.03 Прикладная информатика</w:t>
      </w:r>
    </w:p>
    <w:p w:rsidR="004F7253" w:rsidRDefault="004F7253" w:rsidP="004F7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3341"/>
          <w:sz w:val="28"/>
          <w:szCs w:val="28"/>
        </w:rPr>
      </w:pPr>
      <w:r w:rsidRPr="004F7253">
        <w:rPr>
          <w:rFonts w:ascii="Times New Roman" w:eastAsia="Times New Roman" w:hAnsi="Times New Roman" w:cs="Times New Roman"/>
          <w:color w:val="1D3341"/>
          <w:sz w:val="28"/>
          <w:szCs w:val="28"/>
        </w:rPr>
        <w:t>10.03.01 Информационная безопасность</w:t>
      </w:r>
    </w:p>
    <w:p w:rsidR="004F7253" w:rsidRDefault="004A537C" w:rsidP="004A537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1D3341"/>
          <w:sz w:val="28"/>
          <w:szCs w:val="28"/>
        </w:rPr>
      </w:pPr>
      <w:r w:rsidRPr="004A537C">
        <w:rPr>
          <w:rFonts w:ascii="Times New Roman" w:eastAsia="Times New Roman" w:hAnsi="Times New Roman" w:cs="Times New Roman"/>
          <w:b/>
          <w:color w:val="1D3341"/>
          <w:sz w:val="28"/>
          <w:szCs w:val="28"/>
        </w:rPr>
        <w:t>Объекты профессиональной деятельности</w:t>
      </w:r>
    </w:p>
    <w:p w:rsidR="004A537C" w:rsidRPr="004A537C" w:rsidRDefault="004A537C" w:rsidP="004A537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1D3341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ab/>
      </w:r>
      <w:r w:rsidRPr="004A537C">
        <w:rPr>
          <w:rFonts w:ascii="Times New Roman" w:eastAsia="Times New Roman" w:hAnsi="Times New Roman" w:cs="Times New Roman"/>
          <w:color w:val="1D3341"/>
          <w:sz w:val="28"/>
          <w:szCs w:val="28"/>
        </w:rPr>
        <w:t>Системы управления (конфигурирования) сетевых элементов.</w:t>
      </w:r>
    </w:p>
    <w:p w:rsidR="004A537C" w:rsidRPr="004A537C" w:rsidRDefault="004A537C" w:rsidP="004A537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1D3341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A537C">
        <w:rPr>
          <w:rFonts w:ascii="Times New Roman" w:eastAsia="Times New Roman" w:hAnsi="Times New Roman" w:cs="Times New Roman"/>
          <w:color w:val="1D3341"/>
          <w:sz w:val="28"/>
          <w:szCs w:val="28"/>
        </w:rPr>
        <w:t>Системы мониторинга и оптимизации параметров компонентов сетей.</w:t>
      </w:r>
    </w:p>
    <w:p w:rsidR="004A537C" w:rsidRPr="004A537C" w:rsidRDefault="004A537C" w:rsidP="004A537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1D3341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ab/>
      </w:r>
      <w:r w:rsidRPr="004A537C">
        <w:rPr>
          <w:rFonts w:ascii="Times New Roman" w:eastAsia="Times New Roman" w:hAnsi="Times New Roman" w:cs="Times New Roman"/>
          <w:color w:val="1D3341"/>
          <w:sz w:val="28"/>
          <w:szCs w:val="28"/>
        </w:rPr>
        <w:t>Системы анализа и контроля качества предоставления сервисов.</w:t>
      </w:r>
    </w:p>
    <w:p w:rsidR="004A537C" w:rsidRPr="004A537C" w:rsidRDefault="004A537C" w:rsidP="004A537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1D3341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ab/>
      </w:r>
      <w:r w:rsidRPr="004A537C">
        <w:rPr>
          <w:rFonts w:ascii="Times New Roman" w:eastAsia="Times New Roman" w:hAnsi="Times New Roman" w:cs="Times New Roman"/>
          <w:color w:val="1D3341"/>
          <w:sz w:val="28"/>
          <w:szCs w:val="28"/>
        </w:rPr>
        <w:t>Аппаратно-программные комплексы безопасности компьютерных систем и сетей.</w:t>
      </w:r>
    </w:p>
    <w:p w:rsidR="004A537C" w:rsidRDefault="004A537C" w:rsidP="004A537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1D3341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>
        <w:rPr>
          <w:rFonts w:ascii="Times New Roman" w:hAnsi="Times New Roman" w:cs="Times New Roman"/>
          <w:sz w:val="28"/>
          <w:szCs w:val="28"/>
        </w:rPr>
        <w:tab/>
      </w:r>
      <w:r w:rsidRPr="004A537C">
        <w:rPr>
          <w:rFonts w:ascii="Times New Roman" w:eastAsia="Times New Roman" w:hAnsi="Times New Roman" w:cs="Times New Roman"/>
          <w:color w:val="1D3341"/>
          <w:sz w:val="28"/>
          <w:szCs w:val="28"/>
        </w:rPr>
        <w:t>Прикладное и системное программное обеспечение сетевого оборудования передачи и хранения информации.</w:t>
      </w:r>
    </w:p>
    <w:p w:rsidR="004A537C" w:rsidRPr="004F7253" w:rsidRDefault="004A537C" w:rsidP="004A5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3341"/>
          <w:sz w:val="28"/>
          <w:szCs w:val="28"/>
        </w:rPr>
      </w:pPr>
    </w:p>
    <w:p w:rsidR="004A537C" w:rsidRDefault="004A537C" w:rsidP="004A53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D3341"/>
          <w:sz w:val="28"/>
          <w:szCs w:val="28"/>
        </w:rPr>
      </w:pPr>
      <w:r w:rsidRPr="004F7253">
        <w:rPr>
          <w:rFonts w:ascii="Times New Roman" w:eastAsia="Times New Roman" w:hAnsi="Times New Roman" w:cs="Times New Roman"/>
          <w:color w:val="1D3341"/>
          <w:sz w:val="28"/>
          <w:szCs w:val="28"/>
        </w:rPr>
        <w:t>.</w:t>
      </w:r>
    </w:p>
    <w:p w:rsidR="004A537C" w:rsidRPr="00703BC9" w:rsidRDefault="004A537C" w:rsidP="00703BC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3341"/>
          <w:sz w:val="48"/>
          <w:szCs w:val="28"/>
        </w:rPr>
      </w:pPr>
      <w:r w:rsidRPr="00703BC9">
        <w:rPr>
          <w:rFonts w:ascii="Times New Roman" w:eastAsia="Times New Roman" w:hAnsi="Times New Roman" w:cs="Times New Roman"/>
          <w:b/>
          <w:color w:val="1D3341"/>
          <w:sz w:val="48"/>
          <w:szCs w:val="28"/>
        </w:rPr>
        <w:t>Виды профессиональной</w:t>
      </w:r>
      <w:r w:rsidRPr="00703BC9">
        <w:rPr>
          <w:rFonts w:ascii="Times New Roman" w:eastAsia="Times New Roman" w:hAnsi="Times New Roman" w:cs="Times New Roman"/>
          <w:b/>
          <w:color w:val="1D3341"/>
          <w:sz w:val="48"/>
          <w:szCs w:val="28"/>
        </w:rPr>
        <w:br/>
        <w:t>деятельности</w:t>
      </w:r>
    </w:p>
    <w:p w:rsidR="004A537C" w:rsidRPr="004A537C" w:rsidRDefault="004A537C" w:rsidP="004A5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37C" w:rsidRPr="004A537C" w:rsidRDefault="004A537C" w:rsidP="004A537C">
      <w:pPr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1D3341"/>
          <w:sz w:val="27"/>
          <w:szCs w:val="27"/>
        </w:rPr>
      </w:pPr>
      <w:r w:rsidRPr="004A537C">
        <w:rPr>
          <w:rFonts w:ascii="PTsans" w:eastAsia="Times New Roman" w:hAnsi="PTsans" w:cs="Times New Roman"/>
          <w:color w:val="1D3341"/>
          <w:sz w:val="27"/>
          <w:szCs w:val="27"/>
        </w:rPr>
        <w:t> </w:t>
      </w:r>
    </w:p>
    <w:tbl>
      <w:tblPr>
        <w:tblW w:w="5000" w:type="pct"/>
        <w:tblCellSpacing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91"/>
        <w:gridCol w:w="3844"/>
        <w:gridCol w:w="2770"/>
      </w:tblGrid>
      <w:tr w:rsidR="004A537C" w:rsidRPr="004A537C" w:rsidTr="004A537C">
        <w:trPr>
          <w:tblCellSpacing w:w="75" w:type="dxa"/>
        </w:trPr>
        <w:tc>
          <w:tcPr>
            <w:tcW w:w="2966" w:type="dxa"/>
            <w:tcBorders>
              <w:bottom w:val="dotted" w:sz="6" w:space="0" w:color="E33719"/>
            </w:tcBorders>
            <w:vAlign w:val="center"/>
            <w:hideMark/>
          </w:tcPr>
          <w:p w:rsidR="004A537C" w:rsidRPr="004A537C" w:rsidRDefault="004A537C" w:rsidP="004A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b/>
                <w:bCs/>
                <w:color w:val="1D3341"/>
                <w:sz w:val="28"/>
                <w:szCs w:val="28"/>
              </w:rPr>
              <w:t>Профессиональный стандарт</w:t>
            </w:r>
          </w:p>
        </w:tc>
        <w:tc>
          <w:tcPr>
            <w:tcW w:w="3694" w:type="dxa"/>
            <w:tcBorders>
              <w:bottom w:val="dotted" w:sz="6" w:space="0" w:color="E33719"/>
            </w:tcBorders>
            <w:vAlign w:val="center"/>
            <w:hideMark/>
          </w:tcPr>
          <w:p w:rsidR="004A537C" w:rsidRPr="004A537C" w:rsidRDefault="004A537C" w:rsidP="004A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b/>
                <w:bCs/>
                <w:color w:val="1D3341"/>
                <w:sz w:val="28"/>
                <w:szCs w:val="28"/>
              </w:rPr>
              <w:t>Обобщенная трудовая функция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vAlign w:val="center"/>
            <w:hideMark/>
          </w:tcPr>
          <w:p w:rsidR="004A537C" w:rsidRPr="004A537C" w:rsidRDefault="004A537C" w:rsidP="004A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b/>
                <w:bCs/>
                <w:color w:val="1D3341"/>
                <w:sz w:val="28"/>
                <w:szCs w:val="28"/>
              </w:rPr>
              <w:t>Объект профессиональной деятельности,</w:t>
            </w:r>
            <w:r w:rsidRPr="004A537C">
              <w:rPr>
                <w:rFonts w:ascii="Times New Roman" w:eastAsia="Times New Roman" w:hAnsi="Times New Roman" w:cs="Times New Roman"/>
                <w:b/>
                <w:bCs/>
                <w:color w:val="1D3341"/>
                <w:sz w:val="28"/>
                <w:szCs w:val="28"/>
              </w:rPr>
              <w:br/>
              <w:t>на который направлена ОТФ</w:t>
            </w:r>
          </w:p>
        </w:tc>
      </w:tr>
      <w:tr w:rsidR="004A537C" w:rsidRPr="004A537C" w:rsidTr="004A537C">
        <w:trPr>
          <w:tblCellSpacing w:w="75" w:type="dxa"/>
        </w:trPr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b/>
                <w:bCs/>
                <w:color w:val="1D3341"/>
                <w:sz w:val="28"/>
                <w:szCs w:val="28"/>
              </w:rPr>
              <w:br/>
              <w:t>Инженер связи (телекоммуникаций)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  <w:t>Эксплуатация оборудования связи (телекоммуникаций) линейно-кабельных сооружений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shd w:val="clear" w:color="auto" w:fill="F3F4F5"/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  <w:t>Системы телекоммуникаций, их элементы, средства и системы мониторинга</w:t>
            </w:r>
          </w:p>
        </w:tc>
      </w:tr>
      <w:tr w:rsidR="004A537C" w:rsidRPr="004A537C" w:rsidTr="004A537C">
        <w:trPr>
          <w:tblCellSpacing w:w="75" w:type="dxa"/>
        </w:trPr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b/>
                <w:bCs/>
                <w:color w:val="1D3341"/>
                <w:sz w:val="28"/>
                <w:szCs w:val="28"/>
              </w:rPr>
              <w:br/>
              <w:t>Инженер-проектировщик в области связи (телекоммуникаций)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  <w:t>Проектирование объектов и систем связи, телекоммуникационных систем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shd w:val="clear" w:color="auto" w:fill="F3F4F5"/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  <w:t>Технологические системы и технические средства проводных, радио- и оптических сетей</w:t>
            </w:r>
          </w:p>
        </w:tc>
      </w:tr>
      <w:tr w:rsidR="004A537C" w:rsidRPr="004A537C" w:rsidTr="004A537C">
        <w:trPr>
          <w:tblCellSpacing w:w="75" w:type="dxa"/>
        </w:trPr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b/>
                <w:bCs/>
                <w:color w:val="1D3341"/>
                <w:sz w:val="28"/>
                <w:szCs w:val="28"/>
              </w:rPr>
              <w:br/>
              <w:t>Инженер технической поддержки в области связи (телекоммуникаций)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  <w:t xml:space="preserve">Установка, настройка и обслуживание программного обеспечения телекоммуникационного </w:t>
            </w:r>
            <w:proofErr w:type="spellStart"/>
            <w:r w:rsidRPr="004A537C"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  <w:t>оборудования.Мониторинг</w:t>
            </w:r>
            <w:proofErr w:type="spellEnd"/>
            <w:r w:rsidRPr="004A537C"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  <w:t xml:space="preserve"> состояния сети и координация устранения неисправностей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shd w:val="clear" w:color="auto" w:fill="F3F4F5"/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  <w:t>Сетевые сервисы</w:t>
            </w:r>
          </w:p>
        </w:tc>
      </w:tr>
      <w:tr w:rsidR="004A537C" w:rsidRPr="004A537C" w:rsidTr="004A537C">
        <w:trPr>
          <w:tblCellSpacing w:w="75" w:type="dxa"/>
        </w:trPr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b/>
                <w:bCs/>
                <w:color w:val="1D3341"/>
                <w:sz w:val="28"/>
                <w:szCs w:val="28"/>
              </w:rPr>
              <w:br/>
            </w:r>
            <w:r w:rsidRPr="004A537C">
              <w:rPr>
                <w:rFonts w:ascii="Times New Roman" w:eastAsia="Times New Roman" w:hAnsi="Times New Roman" w:cs="Times New Roman"/>
                <w:b/>
                <w:bCs/>
                <w:color w:val="1D3341"/>
                <w:sz w:val="28"/>
                <w:szCs w:val="28"/>
              </w:rPr>
              <w:lastRenderedPageBreak/>
              <w:t>Системный администратор информационно-коммуникационных систем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  <w:lastRenderedPageBreak/>
              <w:t>Управление программно-</w:t>
            </w:r>
            <w:r w:rsidRPr="004A537C"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  <w:lastRenderedPageBreak/>
              <w:t>аппаратными средствами информационных служб инфокоммуникационной системы организации, администрирование системного программного обеспечения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shd w:val="clear" w:color="auto" w:fill="F3F4F5"/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  <w:lastRenderedPageBreak/>
              <w:t xml:space="preserve">Структурированная </w:t>
            </w:r>
            <w:r w:rsidRPr="004A537C"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  <w:lastRenderedPageBreak/>
              <w:t>кабельная система, прикладное программное обеспечение, системы мониторинга</w:t>
            </w:r>
          </w:p>
        </w:tc>
      </w:tr>
      <w:tr w:rsidR="004A537C" w:rsidRPr="004A537C" w:rsidTr="004A537C">
        <w:trPr>
          <w:tblCellSpacing w:w="75" w:type="dxa"/>
        </w:trPr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b/>
                <w:bCs/>
                <w:color w:val="1D3341"/>
                <w:sz w:val="28"/>
                <w:szCs w:val="28"/>
              </w:rPr>
              <w:lastRenderedPageBreak/>
              <w:br/>
              <w:t>Специалист по администрированию сетевых устройств информационно-коммуникационных систем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  <w:t>Администрирование процессов конфигурирования, контроля производительности, управления безопасностью поиска и диагностики ошибок сетевых устройств и программного обеспечения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shd w:val="clear" w:color="auto" w:fill="F3F4F5"/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  <w:t>Сетевые устройства и программное обеспечение</w:t>
            </w:r>
          </w:p>
        </w:tc>
      </w:tr>
      <w:tr w:rsidR="004A537C" w:rsidRPr="004A537C" w:rsidTr="004A537C">
        <w:trPr>
          <w:tblCellSpacing w:w="75" w:type="dxa"/>
        </w:trPr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b/>
                <w:bCs/>
                <w:color w:val="1D3341"/>
                <w:sz w:val="28"/>
                <w:szCs w:val="28"/>
              </w:rPr>
              <w:br/>
              <w:t>Специалист по обслуживанию телекоммуникаций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  <w:t>Обслуживание абонентского (терминального), линейного и станционного телекоммуникационного оборудования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shd w:val="clear" w:color="auto" w:fill="F3F4F5"/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  <w:t>Аппаратные средства, программное обеспечение и системы мониторинга</w:t>
            </w:r>
          </w:p>
        </w:tc>
      </w:tr>
      <w:tr w:rsidR="004A537C" w:rsidRPr="004A537C" w:rsidTr="004A537C">
        <w:trPr>
          <w:tblCellSpacing w:w="75" w:type="dxa"/>
        </w:trPr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b/>
                <w:bCs/>
                <w:color w:val="1D3341"/>
                <w:sz w:val="28"/>
                <w:szCs w:val="28"/>
              </w:rPr>
              <w:br/>
              <w:t>Специалист по поддержке программно-конфигурируемых информационно-</w:t>
            </w:r>
            <w:r w:rsidRPr="004A537C">
              <w:rPr>
                <w:rFonts w:ascii="Times New Roman" w:eastAsia="Times New Roman" w:hAnsi="Times New Roman" w:cs="Times New Roman"/>
                <w:b/>
                <w:bCs/>
                <w:color w:val="1D3341"/>
                <w:sz w:val="28"/>
                <w:szCs w:val="28"/>
              </w:rPr>
              <w:br/>
              <w:t>коммуникационных сетей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  <w:t>Установка, оптимизация и диагностика сетевых устройств и операционных систем программно-конфигурируемых информационно-</w:t>
            </w:r>
            <w:r w:rsidRPr="004A537C"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  <w:br/>
              <w:t>коммуникационных сетей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shd w:val="clear" w:color="auto" w:fill="F3F4F5"/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  <w:t>Аппаратные средства, системное программное обеспечение и системы мониторинга</w:t>
            </w:r>
          </w:p>
        </w:tc>
      </w:tr>
      <w:tr w:rsidR="004A537C" w:rsidRPr="004A537C" w:rsidTr="004A537C">
        <w:trPr>
          <w:tblCellSpacing w:w="75" w:type="dxa"/>
        </w:trPr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b/>
                <w:bCs/>
                <w:color w:val="1D3341"/>
                <w:sz w:val="28"/>
                <w:szCs w:val="28"/>
              </w:rPr>
              <w:br/>
              <w:t>Специалист по контролю качества информационно-коммуникационных систем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  <w:t>Анализ качества функционирования и разработка методик и систем автоматизированного контроля и мониторинга информационно-коммуникационных сетей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shd w:val="clear" w:color="auto" w:fill="F3F4F5"/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  <w:t>Аппаратные средства, системное программное обеспечение и системы мониторинга</w:t>
            </w:r>
          </w:p>
        </w:tc>
      </w:tr>
      <w:tr w:rsidR="004A537C" w:rsidRPr="004A537C" w:rsidTr="004A537C">
        <w:trPr>
          <w:tblCellSpacing w:w="75" w:type="dxa"/>
        </w:trPr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b/>
                <w:bCs/>
                <w:color w:val="1D3341"/>
                <w:sz w:val="28"/>
                <w:szCs w:val="28"/>
              </w:rPr>
              <w:br/>
              <w:t xml:space="preserve">Специалист по организации и </w:t>
            </w:r>
            <w:r w:rsidRPr="004A537C">
              <w:rPr>
                <w:rFonts w:ascii="Times New Roman" w:eastAsia="Times New Roman" w:hAnsi="Times New Roman" w:cs="Times New Roman"/>
                <w:b/>
                <w:bCs/>
                <w:color w:val="1D3341"/>
                <w:sz w:val="28"/>
                <w:szCs w:val="28"/>
              </w:rPr>
              <w:lastRenderedPageBreak/>
              <w:t xml:space="preserve">поддержке </w:t>
            </w:r>
            <w:proofErr w:type="spellStart"/>
            <w:r w:rsidRPr="004A537C">
              <w:rPr>
                <w:rFonts w:ascii="Times New Roman" w:eastAsia="Times New Roman" w:hAnsi="Times New Roman" w:cs="Times New Roman"/>
                <w:b/>
                <w:bCs/>
                <w:color w:val="1D3341"/>
                <w:sz w:val="28"/>
                <w:szCs w:val="28"/>
              </w:rPr>
              <w:t>видеоуслуг</w:t>
            </w:r>
            <w:proofErr w:type="spellEnd"/>
            <w:r w:rsidRPr="004A537C">
              <w:rPr>
                <w:rFonts w:ascii="Times New Roman" w:eastAsia="Times New Roman" w:hAnsi="Times New Roman" w:cs="Times New Roman"/>
                <w:b/>
                <w:bCs/>
                <w:color w:val="1D3341"/>
                <w:sz w:val="28"/>
                <w:szCs w:val="28"/>
              </w:rPr>
              <w:t xml:space="preserve"> через Интернет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  <w:lastRenderedPageBreak/>
              <w:t xml:space="preserve">Администрирование услуги «Телевидение по протоколу Интернета», мониторинг </w:t>
            </w:r>
            <w:r w:rsidRPr="004A537C"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  <w:lastRenderedPageBreak/>
              <w:t>параметров, защита контента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shd w:val="clear" w:color="auto" w:fill="F3F4F5"/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  <w:lastRenderedPageBreak/>
              <w:t xml:space="preserve">Комплекс оборудования клиент-серверной </w:t>
            </w:r>
            <w:r w:rsidRPr="004A537C"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  <w:lastRenderedPageBreak/>
              <w:t>части и программное обеспечение</w:t>
            </w:r>
          </w:p>
        </w:tc>
      </w:tr>
      <w:tr w:rsidR="004A537C" w:rsidRPr="004A537C" w:rsidTr="004A537C">
        <w:trPr>
          <w:trHeight w:val="701"/>
          <w:tblCellSpacing w:w="75" w:type="dxa"/>
        </w:trPr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b/>
                <w:bCs/>
                <w:color w:val="1D3341"/>
                <w:sz w:val="28"/>
                <w:szCs w:val="28"/>
              </w:rPr>
              <w:lastRenderedPageBreak/>
              <w:br/>
              <w:t>Специалист по безопасности компьютерных систем и сетей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  <w:t>Оценивание уровня безопасности компьютерных систем и сетей, разработка и администрирование программно-аппаратных средств защиты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shd w:val="clear" w:color="auto" w:fill="F3F4F5"/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  <w:t>Аппаратно-программные средства комплексы защиты</w:t>
            </w:r>
          </w:p>
        </w:tc>
      </w:tr>
    </w:tbl>
    <w:p w:rsidR="004A537C" w:rsidRPr="004A537C" w:rsidRDefault="004A537C" w:rsidP="004A537C">
      <w:pPr>
        <w:spacing w:after="0" w:line="240" w:lineRule="auto"/>
        <w:rPr>
          <w:rFonts w:ascii="Times New Roman" w:eastAsia="Times New Roman" w:hAnsi="Times New Roman" w:cs="Times New Roman"/>
          <w:color w:val="1D3341"/>
          <w:sz w:val="28"/>
          <w:szCs w:val="28"/>
        </w:rPr>
      </w:pPr>
      <w:r w:rsidRPr="004A537C">
        <w:rPr>
          <w:rFonts w:ascii="Times New Roman" w:eastAsia="Times New Roman" w:hAnsi="Times New Roman" w:cs="Times New Roman"/>
          <w:color w:val="1D3341"/>
          <w:sz w:val="28"/>
          <w:szCs w:val="28"/>
        </w:rPr>
        <w:t>Партнёры направления</w:t>
      </w:r>
    </w:p>
    <w:tbl>
      <w:tblPr>
        <w:tblW w:w="5000" w:type="pct"/>
        <w:tblCellSpacing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95"/>
        <w:gridCol w:w="4694"/>
        <w:gridCol w:w="2316"/>
      </w:tblGrid>
      <w:tr w:rsidR="004A537C" w:rsidRPr="004A537C" w:rsidTr="004A537C">
        <w:trPr>
          <w:tblCellSpacing w:w="75" w:type="dxa"/>
        </w:trPr>
        <w:tc>
          <w:tcPr>
            <w:tcW w:w="1500" w:type="dxa"/>
            <w:tcBorders>
              <w:bottom w:val="dotted" w:sz="6" w:space="0" w:color="E33719"/>
            </w:tcBorders>
            <w:vAlign w:val="center"/>
            <w:hideMark/>
          </w:tcPr>
          <w:p w:rsidR="004A537C" w:rsidRPr="004A537C" w:rsidRDefault="004A537C" w:rsidP="004A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b/>
                <w:bCs/>
                <w:color w:val="1D3341"/>
                <w:sz w:val="28"/>
                <w:szCs w:val="28"/>
              </w:rPr>
              <w:t>Партнер</w:t>
            </w:r>
          </w:p>
        </w:tc>
        <w:tc>
          <w:tcPr>
            <w:tcW w:w="4500" w:type="dxa"/>
            <w:tcBorders>
              <w:bottom w:val="dotted" w:sz="6" w:space="0" w:color="E33719"/>
            </w:tcBorders>
            <w:vAlign w:val="center"/>
            <w:hideMark/>
          </w:tcPr>
          <w:p w:rsidR="004A537C" w:rsidRPr="004A537C" w:rsidRDefault="004A537C" w:rsidP="004A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b/>
                <w:bCs/>
                <w:color w:val="1D3341"/>
                <w:sz w:val="28"/>
                <w:szCs w:val="28"/>
              </w:rPr>
              <w:t>Основные сферы деятельности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vAlign w:val="center"/>
            <w:hideMark/>
          </w:tcPr>
          <w:p w:rsidR="004A537C" w:rsidRPr="004A537C" w:rsidRDefault="004A537C" w:rsidP="004A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b/>
                <w:bCs/>
                <w:color w:val="1D3341"/>
                <w:sz w:val="28"/>
                <w:szCs w:val="28"/>
              </w:rPr>
              <w:t>Формат участия</w:t>
            </w:r>
          </w:p>
        </w:tc>
      </w:tr>
      <w:tr w:rsidR="004A537C" w:rsidRPr="004A537C" w:rsidTr="004A537C">
        <w:trPr>
          <w:tblCellSpacing w:w="75" w:type="dxa"/>
        </w:trPr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  <w:t>  </w:t>
            </w:r>
            <w:r w:rsidRPr="004A537C">
              <w:rPr>
                <w:rFonts w:ascii="Times New Roman" w:eastAsia="Times New Roman" w:hAnsi="Times New Roman" w:cs="Times New Roman"/>
                <w:noProof/>
                <w:color w:val="1D3341"/>
                <w:sz w:val="28"/>
                <w:szCs w:val="28"/>
              </w:rPr>
              <w:drawing>
                <wp:inline distT="0" distB="0" distL="0" distR="0">
                  <wp:extent cx="1426210" cy="1426210"/>
                  <wp:effectExtent l="19050" t="0" r="2540" b="0"/>
                  <wp:docPr id="3" name="Рисунок 3" descr="http://profil.mos.ru/it/wp-content/uploads/2019/10/base_alt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ofil.mos.ru/it/wp-content/uploads/2019/10/base_alt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  <w:t>Российский разработчик программной платформы для создания готовых решений и IT-инфраструктуры любого масштаба</w:t>
            </w:r>
          </w:p>
        </w:tc>
        <w:tc>
          <w:tcPr>
            <w:tcW w:w="0" w:type="auto"/>
            <w:tcBorders>
              <w:bottom w:val="dotted" w:sz="6" w:space="0" w:color="E33719"/>
            </w:tcBorders>
            <w:hideMark/>
          </w:tcPr>
          <w:p w:rsidR="004A537C" w:rsidRPr="004A537C" w:rsidRDefault="004A537C" w:rsidP="004A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</w:pPr>
            <w:r w:rsidRPr="004A537C"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  <w:t>Предоставление программного обеспечения, Кейсы + контент (</w:t>
            </w:r>
            <w:proofErr w:type="spellStart"/>
            <w:r w:rsidRPr="004A537C"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  <w:t>Датасеты</w:t>
            </w:r>
            <w:proofErr w:type="spellEnd"/>
            <w:r w:rsidRPr="004A537C">
              <w:rPr>
                <w:rFonts w:ascii="Times New Roman" w:eastAsia="Times New Roman" w:hAnsi="Times New Roman" w:cs="Times New Roman"/>
                <w:color w:val="1D3341"/>
                <w:sz w:val="28"/>
                <w:szCs w:val="28"/>
              </w:rPr>
              <w:t>, реальные проектные задачи и т.д.), семинары и мастер-классы</w:t>
            </w:r>
          </w:p>
        </w:tc>
      </w:tr>
    </w:tbl>
    <w:p w:rsidR="004A537C" w:rsidRDefault="004A537C" w:rsidP="004A537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1D3341"/>
          <w:sz w:val="28"/>
          <w:szCs w:val="28"/>
        </w:rPr>
      </w:pPr>
    </w:p>
    <w:p w:rsidR="004A537C" w:rsidRPr="004A537C" w:rsidRDefault="004A537C" w:rsidP="004A537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1D3341"/>
          <w:sz w:val="28"/>
          <w:szCs w:val="28"/>
        </w:rPr>
      </w:pPr>
    </w:p>
    <w:sectPr w:rsidR="004A537C" w:rsidRPr="004A537C" w:rsidSect="0087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43E4E"/>
    <w:multiLevelType w:val="multilevel"/>
    <w:tmpl w:val="0744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E3444"/>
    <w:multiLevelType w:val="multilevel"/>
    <w:tmpl w:val="08A8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53"/>
    <w:rsid w:val="00166C84"/>
    <w:rsid w:val="004A094E"/>
    <w:rsid w:val="004A537C"/>
    <w:rsid w:val="004F7253"/>
    <w:rsid w:val="00703BC9"/>
    <w:rsid w:val="008727E2"/>
    <w:rsid w:val="00C22CF2"/>
    <w:rsid w:val="00D5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1B90"/>
  <w15:docId w15:val="{43B9BB37-1C34-45AF-9623-0D146CF3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C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72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3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C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Атом</cp:lastModifiedBy>
  <cp:revision>4</cp:revision>
  <dcterms:created xsi:type="dcterms:W3CDTF">2020-02-28T07:36:00Z</dcterms:created>
  <dcterms:modified xsi:type="dcterms:W3CDTF">2020-03-09T07:41:00Z</dcterms:modified>
</cp:coreProperties>
</file>