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EA" w:rsidRPr="00A13BFC" w:rsidRDefault="00C36CEA" w:rsidP="00C36CEA">
      <w:pPr>
        <w:spacing w:line="360" w:lineRule="auto"/>
        <w:ind w:left="1418" w:right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13BFC">
        <w:rPr>
          <w:rFonts w:ascii="Times New Roman" w:hAnsi="Times New Roman" w:cs="Times New Roman"/>
          <w:b/>
          <w:sz w:val="40"/>
          <w:szCs w:val="28"/>
        </w:rPr>
        <w:t>Новая система финансирования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Финансирование - процесс, который в действительности определяет вектор развития системы образования. Ранее было принято решение финансировать </w:t>
      </w:r>
      <w:r w:rsidRPr="00A13BFC">
        <w:rPr>
          <w:rFonts w:ascii="Times New Roman" w:hAnsi="Times New Roman" w:cs="Times New Roman"/>
          <w:sz w:val="28"/>
          <w:szCs w:val="28"/>
          <w:u w:val="single"/>
        </w:rPr>
        <w:t>статус</w:t>
      </w:r>
      <w:r w:rsidRPr="00A13B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Вследствие подобного выбора появлялась серьезная разница в финансировании разных школ. Существовали якобы привилегированные школы, вот правда, они назывались иначе: «лицей», «гимназия», «школа успеха», «образовательный комплекс» и т.д. Такие школы получали гораздо больше средств, чем обычные (они в свою очередь получали 63,1 тыс. рублей на одного ученика). Возникало множество вопросов. А честно ли это? Правильно ли в начале образовательного пути ставить учащихся в неравные условия? Чем «элитные» школы так лучше обыкновенных? Это проблема, которую надо было решать. Дабы разрешить всю эту ситуацию был произведен переход на новую систему финансирования. Система начала развиваться в интересах семьи, и объектом финансирования стал учащийся, а не статус школы. Запросы московских семей, главных потребителей услуг образования, стали основным акцентом всей системы. Была поставлена ключевая задача, чтобы доступное и высококачественное образование осуществлялось не только в нескольких московских, так называемых элитных, школах, а во всех образовательных учреждениях г. Москва. Изменение самих принципов финансирования стало основополагающим толчком </w:t>
      </w:r>
      <w:r w:rsidRPr="00A13BFC">
        <w:rPr>
          <w:rFonts w:ascii="Times New Roman" w:hAnsi="Times New Roman" w:cs="Times New Roman"/>
          <w:sz w:val="28"/>
          <w:szCs w:val="28"/>
          <w:u w:val="single"/>
        </w:rPr>
        <w:t>ко всем</w:t>
      </w:r>
      <w:r w:rsidRPr="00A13BFC">
        <w:rPr>
          <w:rFonts w:ascii="Times New Roman" w:hAnsi="Times New Roman" w:cs="Times New Roman"/>
          <w:sz w:val="28"/>
          <w:szCs w:val="28"/>
        </w:rPr>
        <w:t xml:space="preserve"> последующим изменениям.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Новую систему финансирования называют по-разному: личностно-ориентированной, нормативно-подушевой или формульной (ведь в основе заложены простые расчетные формулы).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Очень важным результатом этих преобразований стало повышение заработной платы учителей почти в 2 раза и изменение системы трудовой оплаты в целом. Разумная и достойная заработная плата педагогического состава привела к умалению педагогических вакансий в школах и к росту престижа профессии педагога в столице.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lastRenderedPageBreak/>
        <w:t>Вот каким стал объём средств, выделяющихся на осуществление образовательных программ на одного ученика за один учебный год после трансформаций в системе финансирования:</w:t>
      </w:r>
    </w:p>
    <w:p w:rsidR="00C36CEA" w:rsidRPr="00A13BFC" w:rsidRDefault="00C36CEA" w:rsidP="00C36CEA">
      <w:pPr>
        <w:pStyle w:val="a3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Style w:val="word"/>
          <w:rFonts w:ascii="Times New Roman" w:hAnsi="Times New Roman" w:cs="Times New Roman"/>
          <w:sz w:val="28"/>
          <w:szCs w:val="28"/>
        </w:rPr>
        <w:t>Общее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начальное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образование -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85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000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рублей</w:t>
      </w:r>
    </w:p>
    <w:p w:rsidR="00C36CEA" w:rsidRPr="00A13BFC" w:rsidRDefault="00C36CEA" w:rsidP="00C36CEA">
      <w:pPr>
        <w:pStyle w:val="a3"/>
        <w:numPr>
          <w:ilvl w:val="0"/>
          <w:numId w:val="2"/>
        </w:numPr>
        <w:spacing w:line="360" w:lineRule="auto"/>
        <w:ind w:right="567"/>
        <w:rPr>
          <w:rStyle w:val="word"/>
          <w:rFonts w:ascii="Times New Roman" w:hAnsi="Times New Roman" w:cs="Times New Roman"/>
          <w:sz w:val="28"/>
          <w:szCs w:val="28"/>
        </w:rPr>
      </w:pPr>
      <w:r w:rsidRPr="00A13BFC">
        <w:rPr>
          <w:rStyle w:val="word"/>
          <w:rFonts w:ascii="Times New Roman" w:hAnsi="Times New Roman" w:cs="Times New Roman"/>
          <w:sz w:val="28"/>
          <w:szCs w:val="28"/>
        </w:rPr>
        <w:t>Общее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основное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образование -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107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000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рублей</w:t>
      </w:r>
    </w:p>
    <w:p w:rsidR="00C36CEA" w:rsidRPr="00A13BFC" w:rsidRDefault="00C36CEA" w:rsidP="00C36CEA">
      <w:pPr>
        <w:pStyle w:val="a3"/>
        <w:numPr>
          <w:ilvl w:val="0"/>
          <w:numId w:val="2"/>
        </w:numPr>
        <w:spacing w:line="360" w:lineRule="auto"/>
        <w:ind w:right="567"/>
        <w:rPr>
          <w:rStyle w:val="word"/>
          <w:rFonts w:ascii="Times New Roman" w:hAnsi="Times New Roman" w:cs="Times New Roman"/>
          <w:sz w:val="28"/>
          <w:szCs w:val="28"/>
        </w:rPr>
      </w:pPr>
      <w:r w:rsidRPr="00A13BFC">
        <w:rPr>
          <w:rStyle w:val="word"/>
          <w:rFonts w:ascii="Times New Roman" w:hAnsi="Times New Roman" w:cs="Times New Roman"/>
          <w:sz w:val="28"/>
          <w:szCs w:val="28"/>
        </w:rPr>
        <w:t>Общее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среднее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образование -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123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000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рублей</w:t>
      </w:r>
    </w:p>
    <w:p w:rsidR="00C36CEA" w:rsidRPr="00A13BFC" w:rsidRDefault="00C36CEA" w:rsidP="00C36CEA">
      <w:pPr>
        <w:pStyle w:val="a3"/>
        <w:spacing w:line="360" w:lineRule="auto"/>
        <w:ind w:left="2138" w:right="567"/>
        <w:rPr>
          <w:rStyle w:val="word"/>
          <w:rFonts w:ascii="Times New Roman" w:hAnsi="Times New Roman" w:cs="Times New Roman"/>
          <w:sz w:val="28"/>
          <w:szCs w:val="28"/>
        </w:rPr>
      </w:pPr>
    </w:p>
    <w:p w:rsidR="00C36CEA" w:rsidRPr="00A13BFC" w:rsidRDefault="00C36CEA" w:rsidP="00C36CEA">
      <w:pPr>
        <w:pStyle w:val="a3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Надо сказать, что нормативно-подушевое финансирование относится не только к образовательному процессу. Оно касается к тому же расчётов средств за ремонт, платежей за коммунальные услуги и др. Нельзя не отметить, что вследствие перехода на формульное финансирование ускоренно началось упразднение непрофильных функций образовательных организаций. Таким образом, задачи мед. персонала были переадресованы системе здравоохранения, также с директоров образовательных учреждений была снята ответственность за работу поваров. Сейчас школы достаточно регулярно используют возможность обращаться к аутсорсинговым компаниям, это необходимо для уборки коридоров и классов, например.</w:t>
      </w:r>
    </w:p>
    <w:p w:rsidR="00C36CEA" w:rsidRPr="00A13BFC" w:rsidRDefault="00C36CEA" w:rsidP="00C36CEA">
      <w:pPr>
        <w:pStyle w:val="a3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36CEA" w:rsidRPr="00A13BFC" w:rsidRDefault="00C36CEA" w:rsidP="00C36CEA">
      <w:pPr>
        <w:pStyle w:val="a3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В настоящее время школе не приходится вести «натуральное хозяйство». Она стала не просто предоставлять образовательные услуги, но и сама пользоваться услугами других организаций. Это очень значимо, ведь только школа, обладающая требовательностью и грамотностью, может и ребят обучить тому же</w:t>
      </w:r>
    </w:p>
    <w:p w:rsidR="00C36CEA" w:rsidRPr="00A13BFC" w:rsidRDefault="00C36CEA" w:rsidP="00C36CEA">
      <w:pPr>
        <w:pStyle w:val="a3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36CEA" w:rsidRPr="00A13BFC" w:rsidRDefault="00C36CEA" w:rsidP="00C36CEA">
      <w:pPr>
        <w:pStyle w:val="a3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Важно обозначить тот факт, что каждая школа стала сама определять приоритетные направления в использовании предоставляемого бюджета. Однако самостоятельность подразумевает под собой и ответственность. И чем больше самостоятельность, тем выше ответственность. Надо осознавать, что это неразделимые понятия.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b/>
          <w:sz w:val="28"/>
          <w:szCs w:val="28"/>
        </w:rPr>
        <w:t>Рост заинтересованности московской школы в ученике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lastRenderedPageBreak/>
        <w:t>Изменение системы финансирования образовательных организаций действительно сильнейшим образом повлияло на все дальнейшие реформы Московского образования. Увеличение и сохранение контингента учеников, отдельное взаимодействие с каждым учащимся - вот, что теперь действительно стало интересовать школу.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Безусловно, школе требуются безопасные условия для пребывания в ней ребят. С начала всех реформ системы образования за 2011-2014 года из бюджета было выделено около 85 миллиардов рублей в целях развития и улучшения материально-технической инфраструктуры. Организация охраны, контроля питания и видеонаблюдения была проведена в каждой московской школе.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Поступление ребенка в первый класс - большая проблема для родителя: конкурс, очередь, занятость самого человека и т.п. В целях упрощения всего данного процесса, было решено дать возможность родителям поступающего спокойно, без волнений зачислить своего ребенка в электронной форме с помощью Портала государственных услуг Москвы. Родители могут выбрать любую школу, и вся процедура не обходится без регулярного оповещения о новой информации с помощью СМИ. Плюс ко всему, если выбранная школа находится в микрорайоне, где будущий школьник зарегистрирован, зачисление в первый класс гарантировано. Если же нужно перевести ребенка, воспитанника дошкольной группы, родителям следует просто написать заявление. В 2015 г., например, из дошкольных групп в школы было переведено почти 60% детей. А существуют и такие, в которых, с согласия родителей, было зачислено от 75 до 99% ребят. Это, конечно же, дает понять, что семьи столичного региона действительно доверяют качеству московского образования.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Почти 300 школ Москвы взяли в первые классы более 140 человек в 2015 году. Это очень стремительный рост, ведь в еще в 2010 году подобных школ было не более 10. Это напрямую подтверждает, что сегодняшняя школа как никогда заинтересована именно в ученике, каждом конкретном обучающемся. Средства, которые выделяют школе, сегодня определяются количеством учеников. А от педагогического коллектива и самой школы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>теперь зависит, выберет ли родитель именно ее для обучения своего ребенка или, сравнив, выберет другую. Сегодня школа распределяет свои финансы, основываясь на реальный трудовой вклад каждого в качество образования.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b/>
          <w:sz w:val="28"/>
          <w:szCs w:val="28"/>
        </w:rPr>
        <w:t xml:space="preserve">Разнообразным интересам москвичей — многомерные предложения </w:t>
      </w:r>
      <w:r w:rsidRPr="00A13BFC">
        <w:rPr>
          <w:rFonts w:ascii="Times New Roman" w:hAnsi="Times New Roman" w:cs="Times New Roman"/>
          <w:b/>
          <w:sz w:val="28"/>
          <w:szCs w:val="28"/>
        </w:rPr>
        <w:tab/>
      </w:r>
      <w:r w:rsidRPr="00A13BFC">
        <w:rPr>
          <w:rFonts w:ascii="Times New Roman" w:hAnsi="Times New Roman" w:cs="Times New Roman"/>
          <w:b/>
          <w:sz w:val="28"/>
          <w:szCs w:val="28"/>
        </w:rPr>
        <w:tab/>
      </w:r>
      <w:r w:rsidRPr="00A13BFC">
        <w:rPr>
          <w:rFonts w:ascii="Times New Roman" w:hAnsi="Times New Roman" w:cs="Times New Roman"/>
          <w:b/>
          <w:sz w:val="28"/>
          <w:szCs w:val="28"/>
        </w:rPr>
        <w:tab/>
        <w:t xml:space="preserve">столичных школ </w:t>
      </w:r>
    </w:p>
    <w:p w:rsidR="00C36CEA" w:rsidRPr="00A13BFC" w:rsidRDefault="00C36CEA" w:rsidP="00C36CEA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«Многомерная» школа. Что мы понимаем под этим понятием? Это образовательный центр (комплекс), в котором эффективно использованы финансовые, педагогические, материально-технические и иные ресурсы. Все это является объединением равных образовательных учреждений. Сегодня в столице существуют все возможности для развития успешности каждого учащегося в любой школе. Для реализации такой масштабной задачи на помощь школам пришли различные институты, музеи, культурные и спортивные центры, разнообразные городские структуры, с которыми образовательные учреждения тесно сотрудничают. Путем подобного взаимодействия создаются профильные классы, подготовительные курсы, выездные лагеря, разновозрастные отряды и кружки для любых интересов и хобби ребят.</w:t>
      </w:r>
    </w:p>
    <w:p w:rsidR="00C36CEA" w:rsidRPr="00A13BFC" w:rsidRDefault="00C36CEA" w:rsidP="00C36CEA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Начиная с 01.09.2013 Департаментом образования г. Москва началось создание проекта по обеспечению профильного обучения, в котором принимают участие 9 московских вузов.  В их подразделениях открываются 10 и 11 классы профильного обучения, где учащиеся старшей школы, помимо предметов, входящих в обязательный школьный план, имеют возможность изучать те курсы и специальные дисциплины, которые относятся к профилю вузов. Ребята могут заниматься лабораторными практическими работами, выполнять проектно-исследовательскую деятельность, принимать участие в различных научных проектах и объединениях. Отметим, что в 2015 году были в некоторых школах реализованы идеи создания инженерных и медицинских классов. Сейчас к теме развития инженерного, гуманитарного и медицинского образования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 xml:space="preserve">интерес только возрастает. Уже в девятом классе учащиеся имеют возможность поступать в школы профильного направления при институтах. </w:t>
      </w:r>
    </w:p>
    <w:p w:rsidR="00C36CEA" w:rsidRPr="00A13BFC" w:rsidRDefault="00C36CEA" w:rsidP="00C36CEA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 хочется отметить, что такое взаимодействие ресурсов образовательных организаций и ресурсов столицы дает хороший толчок к развитию педагогики, ориентированной на каждого конкретного ученика.  </w:t>
      </w:r>
    </w:p>
    <w:p w:rsidR="00C36CEA" w:rsidRPr="00A13BFC" w:rsidRDefault="00C36CEA" w:rsidP="00C36CEA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.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b/>
          <w:sz w:val="28"/>
          <w:szCs w:val="28"/>
        </w:rPr>
        <w:t xml:space="preserve"> «Одномерные» школы утрачивают свою конкурентоспособность</w:t>
      </w:r>
      <w:r w:rsidRPr="00A1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В связи со всеми вышеперечисленными сведениями и аксиомами развития образования столицы, можно с уверенностью сказать, что маленькие школы, у которых нет возможности создавать на своей базе кружки, дополнительные секции и направления многопрофильного обучения, теряют всякий смысл последующего развития. Ведь московские школы заинтересованы в ученике и  в его дальнейшем будущем. Такие школы (назовем их «одномерными») проигрывают «многомерным» по ряду особенностей: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32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1.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Городская среда образования должна способствовать сплочению и единению общественных объединений и конкретных людей, несмотря на  разный социальный статус,  разные интересы и способности.  Эта аксиома является фундаментальной, на ней основываются  почти все ключевые изменения в системе образования Москвы. «Одномерная» образовательная организация уже подразумевает под собой какой-то отбор, школу не для всех. То есть она не соответствует основному принципу, не решает тех задач, которые ставит перед собой современное образование.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 2.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«Одномерная» школа заключает ученика в рамки четко установленной образовательной программы. Как мы знаем, дети крайне переменчивы, любознательны, и в их возрасте (особенно в пубертатный период) начинает появляться  интерес к огромному спектру предметов, творческих и научных областей. Очень часто ученики 9, 10 и даже 11 классов не могут определиться со своей будущей профессией и не могут выбрать хотя бы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 xml:space="preserve">приблизительное направление дальнейшего обучения. Для таких случаев «многомерная» школа предоставляет все возможности, ведь ученик имеет право выбрать то профильное направление, которое ему по душе (инженерное, медицинское, </w:t>
      </w:r>
      <w:r w:rsidRPr="00A13BFC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Pr="00A13BFC">
        <w:rPr>
          <w:rFonts w:ascii="Times New Roman" w:hAnsi="Times New Roman" w:cs="Times New Roman"/>
          <w:sz w:val="28"/>
          <w:szCs w:val="28"/>
        </w:rPr>
        <w:t xml:space="preserve"> и т.д.). Причем он может сделать это в рамках комплекса, когда в «одномерной» школе ученику приходится в принципе менять образовательное учреждение, что создает немало проблем как детям, так и родителям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3.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Отсутствие единой образовательной среды на всех уровнях обучения. В «одномерной» школе, включающей в лучшем случае два полных уровня образования, нет возможностей реализовать принцип преемственности разных уровней образования и, как следствие, </w:t>
      </w:r>
      <w:proofErr w:type="spellStart"/>
      <w:r w:rsidRPr="00A13BF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13BFC">
        <w:rPr>
          <w:rFonts w:ascii="Times New Roman" w:hAnsi="Times New Roman" w:cs="Times New Roman"/>
          <w:sz w:val="28"/>
          <w:szCs w:val="28"/>
        </w:rPr>
        <w:t xml:space="preserve"> образовательных программ. Как было отмечено выше, такая ситуация осложняет, например, возможный незапланированный переход ребёнка из одной школы в другую. Более того, «одномерные» школы в силу своей локальности лишены возможности пользоваться богатой инфраструктурой различных составляющих, входящих в комплекс большой школы (например, межшкольные стадионы, бассейны, услуги привлечённых специалистов и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др.).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4. Достаточно часто родители сталкиваются с проблемой, когда отдают ребенка в «одномерную» школу. Эта проблема - конкурсный отбор. Это не очень привлекательная ситуация для московских семей. Уже давно начали понимать, что только многомерная образовательная организация имеет достаточно возможностей, чтобы предоставить обучающимся большую свободу выбора без какого-либо интеллектуального или имущественного ценза. </w:t>
      </w:r>
    </w:p>
    <w:p w:rsidR="00C36CEA" w:rsidRPr="00A13BFC" w:rsidRDefault="00C36CEA" w:rsidP="00C36CE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На данный момент у «одномерной» школы очень сильно умаляются шансы соперничать с многопрофильной и многофункциональной образовательной организацией.</w:t>
      </w:r>
    </w:p>
    <w:p w:rsidR="00204FF1" w:rsidRPr="00C36CEA" w:rsidRDefault="00204FF1" w:rsidP="00C36CEA">
      <w:pPr>
        <w:rPr>
          <w:rFonts w:ascii="Times New Roman" w:hAnsi="Times New Roman" w:cs="Times New Roman"/>
          <w:sz w:val="28"/>
          <w:szCs w:val="28"/>
        </w:rPr>
      </w:pPr>
    </w:p>
    <w:sectPr w:rsidR="00204FF1" w:rsidRPr="00C36CEA" w:rsidSect="00927F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1D"/>
    <w:multiLevelType w:val="hybridMultilevel"/>
    <w:tmpl w:val="A850B24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6E766E78"/>
    <w:multiLevelType w:val="hybridMultilevel"/>
    <w:tmpl w:val="987678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CFD"/>
    <w:rsid w:val="000163B4"/>
    <w:rsid w:val="000309C8"/>
    <w:rsid w:val="000341F3"/>
    <w:rsid w:val="00034944"/>
    <w:rsid w:val="000378D2"/>
    <w:rsid w:val="000446EF"/>
    <w:rsid w:val="000468E0"/>
    <w:rsid w:val="00046D28"/>
    <w:rsid w:val="00055E75"/>
    <w:rsid w:val="000727B1"/>
    <w:rsid w:val="00076764"/>
    <w:rsid w:val="000952F9"/>
    <w:rsid w:val="00097948"/>
    <w:rsid w:val="000E75C7"/>
    <w:rsid w:val="00161901"/>
    <w:rsid w:val="00171129"/>
    <w:rsid w:val="001731D9"/>
    <w:rsid w:val="00184F00"/>
    <w:rsid w:val="00191A65"/>
    <w:rsid w:val="002018D1"/>
    <w:rsid w:val="00204FF1"/>
    <w:rsid w:val="00244548"/>
    <w:rsid w:val="00246DED"/>
    <w:rsid w:val="00257653"/>
    <w:rsid w:val="0029256C"/>
    <w:rsid w:val="002B04CD"/>
    <w:rsid w:val="002B6CE7"/>
    <w:rsid w:val="002C0792"/>
    <w:rsid w:val="002C27D4"/>
    <w:rsid w:val="002D2FEF"/>
    <w:rsid w:val="002E23FA"/>
    <w:rsid w:val="002F1F53"/>
    <w:rsid w:val="003033DE"/>
    <w:rsid w:val="003301F7"/>
    <w:rsid w:val="003326A7"/>
    <w:rsid w:val="00366061"/>
    <w:rsid w:val="00371771"/>
    <w:rsid w:val="003729FC"/>
    <w:rsid w:val="00372D61"/>
    <w:rsid w:val="00380DBE"/>
    <w:rsid w:val="00396C37"/>
    <w:rsid w:val="003C005F"/>
    <w:rsid w:val="003C0945"/>
    <w:rsid w:val="003D2EC0"/>
    <w:rsid w:val="003D338B"/>
    <w:rsid w:val="003F5F0D"/>
    <w:rsid w:val="00407F7D"/>
    <w:rsid w:val="00416613"/>
    <w:rsid w:val="004272FB"/>
    <w:rsid w:val="0044456E"/>
    <w:rsid w:val="00464EC4"/>
    <w:rsid w:val="0048392E"/>
    <w:rsid w:val="004A19F7"/>
    <w:rsid w:val="004E1D77"/>
    <w:rsid w:val="004E4CF3"/>
    <w:rsid w:val="004E5858"/>
    <w:rsid w:val="00503555"/>
    <w:rsid w:val="00554449"/>
    <w:rsid w:val="005905CE"/>
    <w:rsid w:val="005939B3"/>
    <w:rsid w:val="00594E6C"/>
    <w:rsid w:val="005A5B5B"/>
    <w:rsid w:val="005A70E4"/>
    <w:rsid w:val="005B3B1D"/>
    <w:rsid w:val="005C61CF"/>
    <w:rsid w:val="005D277D"/>
    <w:rsid w:val="005D4C73"/>
    <w:rsid w:val="005D6A88"/>
    <w:rsid w:val="005F5C62"/>
    <w:rsid w:val="00602B61"/>
    <w:rsid w:val="00611F68"/>
    <w:rsid w:val="00625E3A"/>
    <w:rsid w:val="00687EC8"/>
    <w:rsid w:val="00694F73"/>
    <w:rsid w:val="006C7350"/>
    <w:rsid w:val="006F5CFD"/>
    <w:rsid w:val="0071529F"/>
    <w:rsid w:val="00757B8F"/>
    <w:rsid w:val="00760FF5"/>
    <w:rsid w:val="00781A0E"/>
    <w:rsid w:val="007F4E5E"/>
    <w:rsid w:val="00893479"/>
    <w:rsid w:val="008A7C4C"/>
    <w:rsid w:val="008B2246"/>
    <w:rsid w:val="008B35B5"/>
    <w:rsid w:val="008D1707"/>
    <w:rsid w:val="008F1F11"/>
    <w:rsid w:val="0092648B"/>
    <w:rsid w:val="00927F63"/>
    <w:rsid w:val="0094340F"/>
    <w:rsid w:val="00960470"/>
    <w:rsid w:val="009A66A4"/>
    <w:rsid w:val="009B1C46"/>
    <w:rsid w:val="009C7EDE"/>
    <w:rsid w:val="00A17791"/>
    <w:rsid w:val="00A2126A"/>
    <w:rsid w:val="00A23723"/>
    <w:rsid w:val="00A375E0"/>
    <w:rsid w:val="00A54864"/>
    <w:rsid w:val="00A615A6"/>
    <w:rsid w:val="00A726D8"/>
    <w:rsid w:val="00AA1FA3"/>
    <w:rsid w:val="00AB190A"/>
    <w:rsid w:val="00AF0AA3"/>
    <w:rsid w:val="00AF3EEA"/>
    <w:rsid w:val="00B073F6"/>
    <w:rsid w:val="00B0751B"/>
    <w:rsid w:val="00B14D80"/>
    <w:rsid w:val="00B2245B"/>
    <w:rsid w:val="00B424FD"/>
    <w:rsid w:val="00B46409"/>
    <w:rsid w:val="00B636B4"/>
    <w:rsid w:val="00B83727"/>
    <w:rsid w:val="00B961C6"/>
    <w:rsid w:val="00BD5D82"/>
    <w:rsid w:val="00BE22A6"/>
    <w:rsid w:val="00C1168B"/>
    <w:rsid w:val="00C12705"/>
    <w:rsid w:val="00C12D8C"/>
    <w:rsid w:val="00C36CEA"/>
    <w:rsid w:val="00C406DB"/>
    <w:rsid w:val="00C41211"/>
    <w:rsid w:val="00CB7C5E"/>
    <w:rsid w:val="00CE13BF"/>
    <w:rsid w:val="00CE4F92"/>
    <w:rsid w:val="00CF0966"/>
    <w:rsid w:val="00D12769"/>
    <w:rsid w:val="00D425B6"/>
    <w:rsid w:val="00D875DD"/>
    <w:rsid w:val="00DD2C0D"/>
    <w:rsid w:val="00DE5759"/>
    <w:rsid w:val="00E12198"/>
    <w:rsid w:val="00E2057A"/>
    <w:rsid w:val="00E35D3C"/>
    <w:rsid w:val="00F64059"/>
    <w:rsid w:val="00F807C0"/>
    <w:rsid w:val="00FA3A91"/>
    <w:rsid w:val="00FA70CC"/>
    <w:rsid w:val="00FA75EF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9256C"/>
  </w:style>
  <w:style w:type="paragraph" w:styleId="a3">
    <w:name w:val="List Paragraph"/>
    <w:basedOn w:val="a"/>
    <w:uiPriority w:val="34"/>
    <w:qFormat/>
    <w:rsid w:val="0029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41</cp:revision>
  <dcterms:created xsi:type="dcterms:W3CDTF">2019-01-26T16:06:00Z</dcterms:created>
  <dcterms:modified xsi:type="dcterms:W3CDTF">2019-04-02T18:36:00Z</dcterms:modified>
</cp:coreProperties>
</file>