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AB" w:rsidRDefault="007A52AB" w:rsidP="007A52AB">
      <w:pPr>
        <w:pStyle w:val="2"/>
        <w:spacing w:before="0"/>
        <w:rPr>
          <w:rFonts w:eastAsia="Times New Roman"/>
          <w:shd w:val="clear" w:color="auto" w:fill="FFFF00"/>
        </w:rPr>
      </w:pPr>
      <w:bookmarkStart w:id="0" w:name="_Toc512384698"/>
      <w:r>
        <w:rPr>
          <w:rFonts w:eastAsia="Times New Roman"/>
        </w:rPr>
        <w:t>1.1. Речь как элемент коммуникативной компетентности</w:t>
      </w:r>
      <w:bookmarkEnd w:id="0"/>
    </w:p>
    <w:p w:rsidR="007A52AB" w:rsidRDefault="007A52AB" w:rsidP="007A52A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7A52AB" w:rsidRDefault="007A52AB" w:rsidP="007A52A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Понятие компетентности шире понятия знания, или умения, или навыка, оно включает их в себя, но не является их простой суммой, а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включает личностное отношение человека предмету деятельности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с.12)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Компетентность проявляется в личностном плане как способность к эффективному выполнению соответствующей деятельности. В плане конкретной социальной роли компетентность проявляется как компетенция. Наряду с понятием «компетентность» используется понятие «компетенция».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Компетенция -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 (К.Г. Митрофанов, 2008, с.12).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Таким образом, компетентность есть мера освоения компетенции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(К.Г. Митрофанов, 2008, с.12).</w:t>
      </w:r>
    </w:p>
    <w:p w:rsidR="007A52AB" w:rsidRDefault="007A52AB" w:rsidP="007A5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Коммуникативная компетентность по мнению совета Европы относится к ключевым компетентностям.</w:t>
      </w:r>
    </w:p>
    <w:p w:rsidR="007A52AB" w:rsidRDefault="007A52AB" w:rsidP="007A52A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Коммуникативная компетентность - способность ставить и решать определенные типы коммуникативных задач: определять цели коммуникации, оценивать ситуацию, учитывать намерения и способы коммуникации партнера (партнеров), выбирать адекватные стратегии коммуникации, оценивать успешность коммуникации, быть готовым к изменению собственного речевого поведения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8"/>
        </w:rPr>
        <w:t>К.Г. Митрофанов, 2008, с.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64).</w:t>
      </w:r>
    </w:p>
    <w:p w:rsidR="007A52AB" w:rsidRDefault="007A52AB" w:rsidP="007A5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Коммуникативная компетентность рассматривается как элемент социальной компетентности, проявляющейся в способности работать в команде, в коммуникации, разрешении конфликтов, в выносливости, уверенности в себе и т.д. (И.А. Зимняя, 2004, с.28). </w:t>
      </w:r>
    </w:p>
    <w:p w:rsidR="007A52AB" w:rsidRDefault="007A52AB" w:rsidP="007A52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Социальная компетентность имеет возрастную динамику и возрастную специфику (И.А. Зимняя, 2004, с.28). </w:t>
      </w:r>
    </w:p>
    <w:p w:rsidR="007A52AB" w:rsidRDefault="007A52AB" w:rsidP="007A52A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Коммуникативная компетентность делится на устную и письменную (см. Приложение 1), каждая из которых состоит их двух компонентов. Устная: дискуссии, выступления и презентации; письменная: чтение и написание текстов.</w:t>
      </w:r>
    </w:p>
    <w:p w:rsidR="007A52AB" w:rsidRDefault="007A52AB" w:rsidP="007A52A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Каждый компонент коммуникативной компетентности как правило имеет три уровня развития. Небольшие выступления и доклады имеют только 2й и 3й уровень (презентации), так как считаются продвинутым уровнем устной коммуникации (</w:t>
      </w:r>
      <w:r>
        <w:rPr>
          <w:rFonts w:ascii="Times New Roman" w:eastAsia="Times New Roman" w:hAnsi="Times New Roman" w:cs="Times New Roman"/>
          <w:sz w:val="28"/>
        </w:rPr>
        <w:t>К.Г. Митрофанов, 2008, с.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66).</w:t>
      </w:r>
    </w:p>
    <w:p w:rsidR="007A52AB" w:rsidRDefault="007A52AB" w:rsidP="007A52AB">
      <w:pPr>
        <w:spacing w:after="0" w:line="36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Таким образом, характеристики речи человека являются одними из важных предпосылок овладения и реализации коммуникативной компетентности.</w:t>
      </w:r>
    </w:p>
    <w:p w:rsidR="00334C5E" w:rsidRDefault="007A52AB">
      <w:bookmarkStart w:id="1" w:name="_GoBack"/>
      <w:bookmarkEnd w:id="1"/>
    </w:p>
    <w:sectPr w:rsidR="0033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AB"/>
    <w:rsid w:val="007A52AB"/>
    <w:rsid w:val="008F274C"/>
    <w:rsid w:val="00B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E21C1-C47B-47C7-9179-3E53BCCD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A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52A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2AB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Aloldi</dc:creator>
  <cp:keywords/>
  <dc:description/>
  <cp:lastModifiedBy>Aloldi</cp:lastModifiedBy>
  <cp:revision>1</cp:revision>
  <dcterms:created xsi:type="dcterms:W3CDTF">2018-04-25T10:05:00Z</dcterms:created>
  <dcterms:modified xsi:type="dcterms:W3CDTF">2018-04-25T10:06:00Z</dcterms:modified>
</cp:coreProperties>
</file>