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AD" w:rsidRPr="00AB4E47" w:rsidRDefault="00275DAD" w:rsidP="00275DAD">
      <w:pPr>
        <w:spacing w:line="360" w:lineRule="auto"/>
        <w:rPr>
          <w:b/>
        </w:rPr>
      </w:pPr>
    </w:p>
    <w:p w:rsidR="00275DAD" w:rsidRPr="002243C2" w:rsidRDefault="00275DAD" w:rsidP="00275DAD">
      <w:pPr>
        <w:pStyle w:val="1"/>
      </w:pPr>
      <w:bookmarkStart w:id="0" w:name="_Toc511729816"/>
      <w:r w:rsidRPr="002243C2">
        <w:t>2. Политический режим и роль личности Ивана Грозного</w:t>
      </w:r>
      <w:r w:rsidRPr="002243C2">
        <w:br/>
        <w:t xml:space="preserve">в период с 1547 по 1584 </w:t>
      </w:r>
      <w:proofErr w:type="spellStart"/>
      <w:proofErr w:type="gramStart"/>
      <w:r w:rsidRPr="002243C2">
        <w:t>гг</w:t>
      </w:r>
      <w:bookmarkEnd w:id="0"/>
      <w:proofErr w:type="spellEnd"/>
      <w:proofErr w:type="gramEnd"/>
    </w:p>
    <w:p w:rsidR="00275DAD" w:rsidRDefault="00275DAD" w:rsidP="00275DAD">
      <w:pPr>
        <w:pStyle w:val="ad"/>
        <w:ind w:left="1069" w:firstLine="0"/>
        <w:jc w:val="both"/>
      </w:pPr>
    </w:p>
    <w:p w:rsidR="00275DAD" w:rsidRPr="002243C2" w:rsidRDefault="00275DAD" w:rsidP="00275DAD">
      <w:pPr>
        <w:pStyle w:val="af0"/>
      </w:pPr>
      <w:bookmarkStart w:id="1" w:name="_Toc511729817"/>
      <w:r w:rsidRPr="002243C2">
        <w:t>2.1 Политический режим при Иване VI</w:t>
      </w:r>
      <w:bookmarkEnd w:id="1"/>
    </w:p>
    <w:p w:rsidR="00275DAD" w:rsidRPr="00AB4E47" w:rsidRDefault="00275DAD" w:rsidP="00275DAD">
      <w:pPr>
        <w:spacing w:line="360" w:lineRule="auto"/>
      </w:pPr>
      <w:r w:rsidRPr="00AB4E47">
        <w:t xml:space="preserve">Чаще всего политический режим при Иване Грозном называют авторитарным, однако некоторые относят его к </w:t>
      </w:r>
      <w:proofErr w:type="gramStart"/>
      <w:r w:rsidRPr="00AB4E47">
        <w:t>тоталитарному</w:t>
      </w:r>
      <w:proofErr w:type="gramEnd"/>
      <w:r w:rsidRPr="00AB4E47">
        <w:t xml:space="preserve">. Проанализируем политический режим конца </w:t>
      </w:r>
      <w:r w:rsidRPr="00AB4E47">
        <w:rPr>
          <w:lang w:val="en-US"/>
        </w:rPr>
        <w:t>XVI</w:t>
      </w:r>
      <w:r w:rsidRPr="00AB4E47">
        <w:t xml:space="preserve"> века с точки зрения пунктов, которые мы рассмотрели в прошлой главе.</w:t>
      </w:r>
    </w:p>
    <w:p w:rsidR="00275DAD" w:rsidRPr="00AB4E47" w:rsidRDefault="00275DAD" w:rsidP="00275DAD">
      <w:pPr>
        <w:pStyle w:val="a3"/>
        <w:numPr>
          <w:ilvl w:val="0"/>
          <w:numId w:val="1"/>
        </w:numPr>
        <w:spacing w:line="360" w:lineRule="auto"/>
      </w:pPr>
      <w:r w:rsidRPr="00AB4E47">
        <w:t>Власть была сосредоточена в руках одного человека – Ивана Грозного</w:t>
      </w:r>
    </w:p>
    <w:p w:rsidR="00275DAD" w:rsidRPr="00AB4E47" w:rsidRDefault="00275DAD" w:rsidP="00275DAD">
      <w:pPr>
        <w:pStyle w:val="a3"/>
        <w:numPr>
          <w:ilvl w:val="0"/>
          <w:numId w:val="1"/>
        </w:numPr>
        <w:spacing w:line="360" w:lineRule="auto"/>
      </w:pPr>
      <w:r w:rsidRPr="00AB4E47">
        <w:t>Выборы отсутствовали. Процедуры, направленные на изучение общественного мнения и запросов граждан, были плохо налажены и не работали эффективно. Существовали челобитны</w:t>
      </w:r>
      <w:proofErr w:type="gramStart"/>
      <w:r w:rsidRPr="00AB4E47">
        <w:t>е-</w:t>
      </w:r>
      <w:proofErr w:type="gramEnd"/>
      <w:r w:rsidRPr="00AB4E47">
        <w:t xml:space="preserve"> просьбы или жалобы, подававшиеся центральным или местным властям. Однако</w:t>
      </w:r>
      <w:proofErr w:type="gramStart"/>
      <w:r w:rsidRPr="00AB4E47">
        <w:t>,</w:t>
      </w:r>
      <w:proofErr w:type="gramEnd"/>
      <w:r w:rsidRPr="00AB4E47">
        <w:t xml:space="preserve"> очень часто челобитные попросту не доходили до адресатов, а если и доходили, то игнорировались или не удовлетворялись. </w:t>
      </w:r>
    </w:p>
    <w:p w:rsidR="00275DAD" w:rsidRPr="00AB4E47" w:rsidRDefault="00275DAD" w:rsidP="00275DAD">
      <w:pPr>
        <w:pStyle w:val="a3"/>
        <w:spacing w:line="360" w:lineRule="auto"/>
        <w:rPr>
          <w:color w:val="FF0000"/>
        </w:rPr>
      </w:pPr>
      <w:r w:rsidRPr="00AB4E47">
        <w:t xml:space="preserve">«Прибыв в Коломну, он расположился лагерем со «своим полком» под </w:t>
      </w:r>
      <w:proofErr w:type="spellStart"/>
      <w:r w:rsidRPr="00AB4E47">
        <w:t>Голутвеным</w:t>
      </w:r>
      <w:proofErr w:type="spellEnd"/>
      <w:r w:rsidRPr="00AB4E47">
        <w:t xml:space="preserve"> монастырем. На границу были вызваны новгородские </w:t>
      </w:r>
      <w:proofErr w:type="spellStart"/>
      <w:r w:rsidRPr="00AB4E47">
        <w:t>пищальники</w:t>
      </w:r>
      <w:proofErr w:type="spellEnd"/>
      <w:r w:rsidRPr="00AB4E47">
        <w:t xml:space="preserve"> (стрельцы). Истощив свои припасы и испытывая нужду в продовольствии, они решили просить помощь у государя. Толпа из пятидесяти </w:t>
      </w:r>
      <w:proofErr w:type="spellStart"/>
      <w:r w:rsidRPr="00AB4E47">
        <w:t>пищальников</w:t>
      </w:r>
      <w:proofErr w:type="spellEnd"/>
      <w:r w:rsidRPr="00AB4E47">
        <w:t xml:space="preserve"> подстерегла Ивана за стенами Коломны. Но князь не пожелал выслушать их челобитье, так как покинул лагерь, чтобы «</w:t>
      </w:r>
      <w:proofErr w:type="gramStart"/>
      <w:r w:rsidRPr="00AB4E47">
        <w:t>на</w:t>
      </w:r>
      <w:proofErr w:type="gramEnd"/>
      <w:r w:rsidRPr="00AB4E47">
        <w:t xml:space="preserve"> прохлад </w:t>
      </w:r>
      <w:proofErr w:type="spellStart"/>
      <w:r w:rsidRPr="00AB4E47">
        <w:t>поездити</w:t>
      </w:r>
      <w:proofErr w:type="spellEnd"/>
      <w:r w:rsidRPr="00AB4E47">
        <w:t xml:space="preserve"> </w:t>
      </w:r>
      <w:proofErr w:type="spellStart"/>
      <w:r w:rsidRPr="00AB4E47">
        <w:t>потешитися</w:t>
      </w:r>
      <w:proofErr w:type="spellEnd"/>
      <w:r w:rsidRPr="00AB4E47">
        <w:t xml:space="preserve">. Челобитчики явились некстати, и царь велел свите прогнать их» </w:t>
      </w:r>
      <w:r w:rsidRPr="00AB4E47">
        <w:rPr>
          <w:rStyle w:val="af5"/>
        </w:rPr>
        <w:endnoteReference w:id="1"/>
      </w:r>
    </w:p>
    <w:p w:rsidR="00275DAD" w:rsidRPr="00AB4E47" w:rsidRDefault="00275DAD" w:rsidP="00275DAD">
      <w:pPr>
        <w:pStyle w:val="a3"/>
        <w:numPr>
          <w:ilvl w:val="0"/>
          <w:numId w:val="1"/>
        </w:numPr>
        <w:spacing w:line="360" w:lineRule="auto"/>
      </w:pPr>
      <w:r w:rsidRPr="00AB4E47">
        <w:t xml:space="preserve">Права и свободы граждан были ограничены главным образом в политической сфере. Законы были преимущественно на стороне государства, а не личности. </w:t>
      </w:r>
      <w:proofErr w:type="gramStart"/>
      <w:r w:rsidRPr="00AB4E47">
        <w:t xml:space="preserve">Несмотря на то, что в 1550 году Иваном </w:t>
      </w:r>
      <w:r w:rsidRPr="00AB4E47">
        <w:rPr>
          <w:lang w:val="en-US"/>
        </w:rPr>
        <w:t>VI</w:t>
      </w:r>
      <w:r w:rsidRPr="00AB4E47">
        <w:t xml:space="preserve"> был создан новый Судебник, в котором в определенной степени правительство пыталось расширить права крестьянства и его участие в общественных делах, Царь по тому же документу имел неограниченную власть, а также наказание за несоблюдение законов зависело теперь от сословия, к которому принадлежал человек и от его социального статуса. </w:t>
      </w:r>
      <w:proofErr w:type="gramEnd"/>
    </w:p>
    <w:p w:rsidR="00275DAD" w:rsidRPr="00AB4E47" w:rsidRDefault="00275DAD" w:rsidP="00275DAD">
      <w:pPr>
        <w:pStyle w:val="a3"/>
        <w:numPr>
          <w:ilvl w:val="0"/>
          <w:numId w:val="1"/>
        </w:numPr>
        <w:spacing w:line="360" w:lineRule="auto"/>
      </w:pPr>
      <w:r w:rsidRPr="00AB4E47">
        <w:t>В обществе доминировала официальная идеология, обеспечивающая контроль и являющаяся личной идеологической позицией лидер</w:t>
      </w:r>
      <w:proofErr w:type="gramStart"/>
      <w:r w:rsidRPr="00AB4E47">
        <w:t>а-</w:t>
      </w:r>
      <w:proofErr w:type="gramEnd"/>
      <w:r w:rsidRPr="00AB4E47">
        <w:t xml:space="preserve"> православие. При этом наличие официальной идеологической траектории не исключало возможности наличия других мировоззрений при их соответствующем уровне лояльности к </w:t>
      </w:r>
      <w:r w:rsidRPr="00AB4E47">
        <w:lastRenderedPageBreak/>
        <w:t xml:space="preserve">правящему режиму. «Московское правительство стремилось оторвать татарских «царевичей» от их степных кочевий и переселить вместе с их войском и «двором» на Русь. Некоторые из переселенных «царей» и «царевичей» получили возможность сохранить религию предков. Их сажали «на царство» в </w:t>
      </w:r>
      <w:proofErr w:type="spellStart"/>
      <w:r w:rsidRPr="00AB4E47">
        <w:t>Касимове</w:t>
      </w:r>
      <w:proofErr w:type="spellEnd"/>
      <w:r w:rsidRPr="00AB4E47">
        <w:t xml:space="preserve">, а также на «уделы» в Юрьеве и Романове. Крещеные «царевичи» держали земли в Звенигороде, </w:t>
      </w:r>
      <w:proofErr w:type="spellStart"/>
      <w:r w:rsidRPr="00AB4E47">
        <w:t>Суражике</w:t>
      </w:r>
      <w:proofErr w:type="spellEnd"/>
      <w:r w:rsidRPr="00AB4E47">
        <w:t xml:space="preserve"> и иных местах.</w:t>
      </w:r>
    </w:p>
    <w:p w:rsidR="00275DAD" w:rsidRPr="00AB4E47" w:rsidRDefault="00275DAD" w:rsidP="00275DAD">
      <w:pPr>
        <w:pStyle w:val="a3"/>
        <w:spacing w:line="360" w:lineRule="auto"/>
      </w:pPr>
      <w:r w:rsidRPr="00AB4E47">
        <w:t xml:space="preserve">В </w:t>
      </w:r>
      <w:proofErr w:type="spellStart"/>
      <w:r w:rsidRPr="00AB4E47">
        <w:t>Касимове</w:t>
      </w:r>
      <w:proofErr w:type="spellEnd"/>
      <w:r w:rsidRPr="00AB4E47">
        <w:t xml:space="preserve"> и «уделах» татарские владыки имели собственную администрацию, творили суд и расправу, отправляли свои религиозные обряды. Как заявляли русские послы за рубежом, в переданных ханам городах «мусульманские веры люди по своему обычаю и </w:t>
      </w:r>
      <w:proofErr w:type="spellStart"/>
      <w:r w:rsidRPr="00AB4E47">
        <w:t>мизгити</w:t>
      </w:r>
      <w:proofErr w:type="spellEnd"/>
      <w:r w:rsidRPr="00AB4E47">
        <w:t xml:space="preserve"> и </w:t>
      </w:r>
      <w:proofErr w:type="spellStart"/>
      <w:r w:rsidRPr="00AB4E47">
        <w:t>кишени</w:t>
      </w:r>
      <w:proofErr w:type="spellEnd"/>
      <w:r w:rsidRPr="00AB4E47">
        <w:t xml:space="preserve"> держат, и государь их ничем от их веры не нудит и мольбищ их не рушит, всякой иноземец в своей вере живет». Во владениях мусульманских ханов жили не только татары, но и православное русское население. Права мусульманских ханов в отношении этих двух групп населения были неодинаковы. </w:t>
      </w:r>
      <w:proofErr w:type="spellStart"/>
      <w:r w:rsidRPr="00AB4E47">
        <w:t>Касимовские</w:t>
      </w:r>
      <w:proofErr w:type="spellEnd"/>
      <w:r w:rsidRPr="00AB4E47">
        <w:t xml:space="preserve"> ханы выступали как удельные владыки по отношению к татарскому населению и как кормленщики по отношению к русскому населению, отданному под их власть</w:t>
      </w:r>
      <w:proofErr w:type="gramStart"/>
      <w:r w:rsidRPr="00AB4E47">
        <w:t xml:space="preserve">.» </w:t>
      </w:r>
      <w:r w:rsidRPr="00AB4E47">
        <w:rPr>
          <w:rStyle w:val="af5"/>
        </w:rPr>
        <w:endnoteReference w:id="2"/>
      </w:r>
      <w:proofErr w:type="gramEnd"/>
    </w:p>
    <w:p w:rsidR="00275DAD" w:rsidRPr="00AB4E47" w:rsidRDefault="00275DAD" w:rsidP="00275DAD">
      <w:pPr>
        <w:pStyle w:val="a3"/>
        <w:numPr>
          <w:ilvl w:val="0"/>
          <w:numId w:val="1"/>
        </w:numPr>
        <w:spacing w:line="360" w:lineRule="auto"/>
      </w:pPr>
      <w:r w:rsidRPr="00AB4E47">
        <w:t xml:space="preserve">Оппозиция, лицом которой были некоторые бояре, подвергалась жестокому уничтожению. Имела место всесторонняя цензура над средствами массовой информации, которым разрешалась критика отдельных недостатков государственной политики при сохранении лояльности по отношению к системе. Грозный часто заставлял летописцев переписывать их тексты так, чтобы в них отсутствовали какие-либо обвинения в сторону царя. </w:t>
      </w:r>
    </w:p>
    <w:p w:rsidR="00275DAD" w:rsidRPr="003D4B43" w:rsidRDefault="00275DAD" w:rsidP="00275DAD">
      <w:pPr>
        <w:pStyle w:val="a3"/>
        <w:spacing w:line="360" w:lineRule="auto"/>
      </w:pPr>
      <w:r w:rsidRPr="00AB4E47">
        <w:t xml:space="preserve">«Первоначально летописец, не имея возможности обличить истинных виновников жестоких казней, возложил всю ответственность на дьявола. «По </w:t>
      </w:r>
      <w:proofErr w:type="spellStart"/>
      <w:r w:rsidRPr="00AB4E47">
        <w:t>диаволю</w:t>
      </w:r>
      <w:proofErr w:type="spellEnd"/>
      <w:r w:rsidRPr="00AB4E47">
        <w:t xml:space="preserve"> действу» дьяк Василий Захаров оклеветал бояр «</w:t>
      </w:r>
      <w:proofErr w:type="gramStart"/>
      <w:r w:rsidRPr="00AB4E47">
        <w:t>ложными</w:t>
      </w:r>
      <w:proofErr w:type="gramEnd"/>
      <w:r w:rsidRPr="00AB4E47">
        <w:t xml:space="preserve"> </w:t>
      </w:r>
      <w:proofErr w:type="spellStart"/>
      <w:r w:rsidRPr="00AB4E47">
        <w:t>словесы</w:t>
      </w:r>
      <w:proofErr w:type="spellEnd"/>
      <w:r w:rsidRPr="00AB4E47">
        <w:t>», а Иван простодушно поверил ему. Самого Ивана эта версия не удовлетворила, и он сделал приписку на полях летописи с изложением нелепой истории о московских боярах, подстрекавших новгородцев к мятежу</w:t>
      </w:r>
      <w:proofErr w:type="gramStart"/>
      <w:r w:rsidRPr="00AB4E47">
        <w:t>.»</w:t>
      </w:r>
      <w:r>
        <w:t>.</w:t>
      </w:r>
      <w:proofErr w:type="gramEnd"/>
    </w:p>
    <w:p w:rsidR="00275DAD" w:rsidRPr="00AB4E47" w:rsidRDefault="00275DAD" w:rsidP="00275DAD">
      <w:pPr>
        <w:pStyle w:val="a3"/>
        <w:numPr>
          <w:ilvl w:val="0"/>
          <w:numId w:val="1"/>
        </w:numPr>
        <w:spacing w:line="360" w:lineRule="auto"/>
      </w:pPr>
      <w:r w:rsidRPr="00AB4E47">
        <w:t xml:space="preserve">Иван Грозный использовал принудительные силовые методы для регулирования основных социальных процессов. </w:t>
      </w:r>
      <w:proofErr w:type="gramStart"/>
      <w:r w:rsidRPr="00AB4E47">
        <w:t xml:space="preserve">Поэтому важнейшими политическими институтами в обществе являлись дисциплинарные структуры государства: стрелецкие войска, а в период с 1565 по 1572 года опричники, а равно и соответствующие им средства обеспечения политической стабильности: тюрьмы, превентивные задержания, групповые и массовые репрессии (например, поход </w:t>
      </w:r>
      <w:r w:rsidRPr="00AB4E47">
        <w:lastRenderedPageBreak/>
        <w:t>Ивана 1565—1572гг на Новгород, в результате которого было убито около 2 тысяч человек);</w:t>
      </w:r>
      <w:proofErr w:type="gramEnd"/>
    </w:p>
    <w:p w:rsidR="00275DAD" w:rsidRPr="00AB4E47" w:rsidRDefault="00275DAD" w:rsidP="00275DAD">
      <w:pPr>
        <w:pStyle w:val="a3"/>
        <w:numPr>
          <w:ilvl w:val="0"/>
          <w:numId w:val="1"/>
        </w:numPr>
        <w:spacing w:line="360" w:lineRule="auto"/>
      </w:pPr>
      <w:r w:rsidRPr="00AB4E47">
        <w:t xml:space="preserve"> Россия в период правления Ивана </w:t>
      </w:r>
      <w:r w:rsidRPr="00AB4E47">
        <w:rPr>
          <w:lang w:val="en-US"/>
        </w:rPr>
        <w:t>VI</w:t>
      </w:r>
      <w:r w:rsidRPr="00AB4E47">
        <w:t xml:space="preserve"> представляла собой унитарное государство с жесткой централизацией власти.</w:t>
      </w:r>
    </w:p>
    <w:p w:rsidR="00275DAD" w:rsidRDefault="00275DAD" w:rsidP="00275DAD">
      <w:pPr>
        <w:spacing w:line="360" w:lineRule="auto"/>
      </w:pPr>
      <w:r w:rsidRPr="00AB4E47">
        <w:t xml:space="preserve">Таким образом, на основе проанализированных факторов, можно констатировать, что в период правления Ивана Грозного в России был авторитарный политический режим. Исходя из того, что при авторитаризме вся политика государства зависит от монарха, для глубинного понимания  событий в период с 1547 по 1584 </w:t>
      </w:r>
      <w:proofErr w:type="spellStart"/>
      <w:proofErr w:type="gramStart"/>
      <w:r w:rsidRPr="00AB4E47">
        <w:t>гг</w:t>
      </w:r>
      <w:proofErr w:type="spellEnd"/>
      <w:proofErr w:type="gramEnd"/>
      <w:r w:rsidRPr="00AB4E47">
        <w:t>, нужно изучить личность Ивана Грозного.</w:t>
      </w:r>
    </w:p>
    <w:p w:rsidR="00275DAD" w:rsidRPr="00AB4E47" w:rsidRDefault="00275DAD" w:rsidP="00275DAD">
      <w:pPr>
        <w:spacing w:line="360" w:lineRule="auto"/>
      </w:pPr>
    </w:p>
    <w:p w:rsidR="00275DAD" w:rsidRPr="002243C2" w:rsidRDefault="00275DAD" w:rsidP="00275DAD">
      <w:pPr>
        <w:pStyle w:val="af0"/>
      </w:pPr>
      <w:bookmarkStart w:id="2" w:name="_Toc511729818"/>
      <w:r w:rsidRPr="002243C2">
        <w:t>2.2 Личность Ивана VI</w:t>
      </w:r>
      <w:bookmarkEnd w:id="2"/>
    </w:p>
    <w:p w:rsidR="00275DAD" w:rsidRPr="00AB4E47" w:rsidRDefault="00275DAD" w:rsidP="00275DAD">
      <w:pPr>
        <w:spacing w:line="360" w:lineRule="auto"/>
      </w:pPr>
      <w:r w:rsidRPr="00AB4E47">
        <w:t xml:space="preserve">Иван </w:t>
      </w:r>
      <w:r w:rsidRPr="00AB4E47">
        <w:rPr>
          <w:lang w:val="en-US"/>
        </w:rPr>
        <w:t>VI</w:t>
      </w:r>
      <w:r w:rsidRPr="00AB4E47">
        <w:t xml:space="preserve"> появился на свет 25 августа 1530 года в селе Коломенском. Скрынников писал «Согласно легенде, во всем царстве в час рождения младенца будто бы разразилась страшная гроза. Гром грянул среди ясного неба и потряс землю до основания. Казанская ханша, узнав о рождении царя, объявила московским гонцам: «Родился у вас царь, а у него двои зубы: одними ему съесть нас (татар), а другими вас»». </w:t>
      </w:r>
    </w:p>
    <w:p w:rsidR="00275DAD" w:rsidRPr="00AB4E47" w:rsidRDefault="00275DAD" w:rsidP="00275DAD">
      <w:pPr>
        <w:spacing w:line="360" w:lineRule="auto"/>
      </w:pPr>
      <w:r w:rsidRPr="00AB4E47">
        <w:t xml:space="preserve">Отца он не знал - Василий III умер, когда Ивану было около трех лет, а в 8 лет будущий царь остался полной сиротой. После смерти матери Ивана, Елены Глинской, началась боярская смута, которую большинство исследователей считают главным фактором формирования характера Ивана </w:t>
      </w:r>
      <w:r w:rsidRPr="00AB4E47">
        <w:rPr>
          <w:lang w:val="en-US"/>
        </w:rPr>
        <w:t>VI</w:t>
      </w:r>
      <w:r w:rsidRPr="00AB4E47">
        <w:t>. Юному государю пришлось пережить постоянные заговоры, резни, перевороты, интриги и убийства, случавшиеся даже в царских палатах. «Курбский писал о том, что ребенком Иоанн развлекался, мучая животных. Жестокость в нем, наверное, отчасти была заложена генетически: и Елена, и Василий отличались тяжелым нравом. Но склонность к жестокости еще более развилась в Иоанне после тягостных впечатлений детства</w:t>
      </w:r>
      <w:proofErr w:type="gramStart"/>
      <w:r w:rsidRPr="00AB4E47">
        <w:t xml:space="preserve">.» </w:t>
      </w:r>
      <w:r w:rsidRPr="00AB4E47">
        <w:rPr>
          <w:rStyle w:val="af5"/>
        </w:rPr>
        <w:endnoteReference w:id="3"/>
      </w:r>
      <w:proofErr w:type="gramEnd"/>
    </w:p>
    <w:p w:rsidR="00275DAD" w:rsidRPr="00AB4E47" w:rsidRDefault="00275DAD" w:rsidP="00275DAD">
      <w:pPr>
        <w:spacing w:line="360" w:lineRule="auto"/>
      </w:pPr>
      <w:r w:rsidRPr="00AB4E47">
        <w:t xml:space="preserve"> «От природы он получил ум бойкий и гибкий, вдумчивый и немного насмешливый, настоящий великорусский, московский ум. Но обстоятельства, среди которых протекло детство Ивана, рано испортили этот ум, дали ему неестественное, болезненное развитие</w:t>
      </w:r>
      <w:proofErr w:type="gramStart"/>
      <w:r w:rsidRPr="00AB4E47">
        <w:t xml:space="preserve">.» </w:t>
      </w:r>
      <w:r w:rsidRPr="00AB4E47">
        <w:rPr>
          <w:rStyle w:val="af5"/>
        </w:rPr>
        <w:endnoteReference w:id="4"/>
      </w:r>
      <w:r>
        <w:t xml:space="preserve"> </w:t>
      </w:r>
      <w:proofErr w:type="gramEnd"/>
      <w:r w:rsidRPr="00AB4E47">
        <w:t xml:space="preserve">Сцены боярского насилия превратили Ивана </w:t>
      </w:r>
      <w:r w:rsidRPr="00AB4E47">
        <w:rPr>
          <w:lang w:val="en-US"/>
        </w:rPr>
        <w:t>VI</w:t>
      </w:r>
      <w:r w:rsidRPr="00AB4E47">
        <w:t xml:space="preserve"> в нервного, подозрительного замкнутого угрюмого человека.</w:t>
      </w:r>
    </w:p>
    <w:p w:rsidR="00275DAD" w:rsidRDefault="00275DAD" w:rsidP="00275DAD">
      <w:pPr>
        <w:spacing w:line="360" w:lineRule="auto"/>
      </w:pPr>
      <w:r w:rsidRPr="00AB4E47">
        <w:t xml:space="preserve">До воспитания будущего царя никому не было дела. Никто не задумывался о том, что в недалеком будущем Ивану придется управлять страной. Его единственным настоящим воспитателем был митрополит </w:t>
      </w:r>
      <w:proofErr w:type="spellStart"/>
      <w:r w:rsidRPr="00AB4E47">
        <w:t>Макарий</w:t>
      </w:r>
      <w:proofErr w:type="spellEnd"/>
      <w:r w:rsidRPr="00AB4E47">
        <w:t>. «Именно ем</w:t>
      </w:r>
      <w:proofErr w:type="gramStart"/>
      <w:r w:rsidRPr="00AB4E47">
        <w:t>у Иоа</w:t>
      </w:r>
      <w:proofErr w:type="gramEnd"/>
      <w:r w:rsidRPr="00AB4E47">
        <w:t xml:space="preserve">нн обязан интересом и вкусом к литературе, который сумел привить государю митрополит. Иоанн </w:t>
      </w:r>
      <w:r w:rsidRPr="00AB4E47">
        <w:lastRenderedPageBreak/>
        <w:t xml:space="preserve">много читал, но все же просвещался почти исключительно самоучкой. При обширных познаниях, добытых самостоятельно, он абсолютно не был воспитан. </w:t>
      </w:r>
      <w:proofErr w:type="spellStart"/>
      <w:r w:rsidRPr="00AB4E47">
        <w:t>Макарий</w:t>
      </w:r>
      <w:proofErr w:type="spellEnd"/>
      <w:r w:rsidRPr="00AB4E47">
        <w:t xml:space="preserve"> умел как-то хотя бы частично обуздывать патологические наклонности в натуре Иоанна, которые, однако, уже вполне успели в нем сформироваться, – ведь на митрополию святитель был возведен, когда Иоанну уже минуло 12 лет</w:t>
      </w:r>
      <w:proofErr w:type="gramStart"/>
      <w:r w:rsidRPr="00AB4E47">
        <w:t xml:space="preserve">.» </w:t>
      </w:r>
      <w:r w:rsidRPr="00AB4E47">
        <w:rPr>
          <w:rStyle w:val="af5"/>
        </w:rPr>
        <w:endnoteReference w:id="5"/>
      </w:r>
      <w:proofErr w:type="gramEnd"/>
    </w:p>
    <w:p w:rsidR="00275DAD" w:rsidRDefault="00275DAD" w:rsidP="00275DAD">
      <w:pPr>
        <w:spacing w:line="360" w:lineRule="auto"/>
      </w:pPr>
      <w:r w:rsidRPr="00AB4E47">
        <w:t>Бояре часто издевались над наследником престола. Хорошее отношение к нему проявляли только на приемах при послах, а в обыкновенное время его даже плохо одевали и недокармливали. «Играют они, бывало, с братом Юрием в спальне покойного отца, а первенствующий боярин князь И. В. Шуйский развалится перед ними на лавке, обопрется локтем о постель покойного государя, их отца, и ногу на нее положит, не обращая на детей никакого внимания, ни отеческого, ни даже властительного</w:t>
      </w:r>
      <w:proofErr w:type="gramStart"/>
      <w:r w:rsidRPr="00AB4E47">
        <w:t xml:space="preserve">.» </w:t>
      </w:r>
      <w:r w:rsidRPr="00AB4E47">
        <w:rPr>
          <w:rStyle w:val="af5"/>
        </w:rPr>
        <w:endnoteReference w:id="6"/>
      </w:r>
      <w:proofErr w:type="gramEnd"/>
    </w:p>
    <w:p w:rsidR="00275DAD" w:rsidRPr="00AB4E47" w:rsidRDefault="00275DAD" w:rsidP="00275DAD">
      <w:pPr>
        <w:spacing w:line="360" w:lineRule="auto"/>
      </w:pPr>
      <w:r w:rsidRPr="00AB4E47">
        <w:t>Но безнаказанность и разгульная свобода бояр длилась недолго. Сами того не замечая, они воспитали в Иване жестокого и мстительного человека. Уже в 13 лет Грозный избавляется от Андрея Шуйского, а затем отправляет в ссылку его окружение. Петрушенко пишет: «Кстати, в эпизоде с Шуйским Иоанн впервые проявил и те черты, которые впоследствии будут постоянно сопровождать все его жестокости – злую иронию и склонность к лицедейству: великий князь объяснил боярам, что псари его, дескать, недопоняли – он-де лишь велел заточить Шуйского, а они его зарезали.» К этому времени Грозный понял, что его главные враг</w:t>
      </w:r>
      <w:proofErr w:type="gramStart"/>
      <w:r w:rsidRPr="00AB4E47">
        <w:t>и-</w:t>
      </w:r>
      <w:proofErr w:type="gramEnd"/>
      <w:r w:rsidRPr="00AB4E47">
        <w:t xml:space="preserve"> бояре. Он посвятил большую часть своей жизни борьбе с этим слоем общества, вся его политика была направлена именно на это. </w:t>
      </w:r>
    </w:p>
    <w:p w:rsidR="00275DAD" w:rsidRPr="00AB4E47" w:rsidRDefault="00275DAD" w:rsidP="00275DAD">
      <w:pPr>
        <w:spacing w:line="360" w:lineRule="auto"/>
      </w:pPr>
      <w:r w:rsidRPr="00AB4E47">
        <w:t xml:space="preserve">Однако, помимо всех отрицательных качеств, которые в нем воспитал бояре, благодаря </w:t>
      </w:r>
      <w:proofErr w:type="spellStart"/>
      <w:r w:rsidRPr="00AB4E47">
        <w:t>Макарию</w:t>
      </w:r>
      <w:proofErr w:type="spellEnd"/>
      <w:r w:rsidRPr="00AB4E47">
        <w:t xml:space="preserve">, в нем зародилась любовь к православию. Уже начиная с 1542 года, он отправлялся в длинные паломничества по монастырям: в </w:t>
      </w:r>
      <w:proofErr w:type="spellStart"/>
      <w:r w:rsidRPr="00AB4E47">
        <w:t>Кирило</w:t>
      </w:r>
      <w:proofErr w:type="spellEnd"/>
      <w:r w:rsidRPr="00AB4E47">
        <w:t xml:space="preserve">-Белозерский, а также в Новгород и в Псково-Печерский. А начиная с середины своего правления, Грозный проявляет себя как удивительный богослов, вступая в дебаты с иностранными проповедниками. Ну и в довершении, Русская Православная Церковь до сих пор читает </w:t>
      </w:r>
      <w:proofErr w:type="gramStart"/>
      <w:r w:rsidRPr="00AB4E47">
        <w:t>богоугодными</w:t>
      </w:r>
      <w:proofErr w:type="gramEnd"/>
      <w:r w:rsidRPr="00AB4E47">
        <w:t xml:space="preserve"> некоторые из написанных им акафистов.</w:t>
      </w:r>
    </w:p>
    <w:p w:rsidR="00275DAD" w:rsidRPr="00AB4E47" w:rsidRDefault="00275DAD" w:rsidP="00275DAD">
      <w:pPr>
        <w:spacing w:line="360" w:lineRule="auto"/>
      </w:pPr>
      <w:r w:rsidRPr="00AB4E47">
        <w:t xml:space="preserve">Возможно, именно от </w:t>
      </w:r>
      <w:proofErr w:type="spellStart"/>
      <w:r w:rsidRPr="00AB4E47">
        <w:t>Макария</w:t>
      </w:r>
      <w:proofErr w:type="spellEnd"/>
      <w:r w:rsidRPr="00AB4E47">
        <w:t xml:space="preserve"> у Ивана </w:t>
      </w:r>
      <w:r w:rsidRPr="00AB4E47">
        <w:rPr>
          <w:lang w:val="en-US"/>
        </w:rPr>
        <w:t>VI</w:t>
      </w:r>
      <w:r w:rsidRPr="00AB4E47">
        <w:t xml:space="preserve"> появляется желание и чувство необходимости стать первым настоящим царем России и единственным православным монархом в мире. «Царство это означало для него последнюю истинную теократию, себя же он видел последним христианским государем во вселенной</w:t>
      </w:r>
      <w:proofErr w:type="gramStart"/>
      <w:r w:rsidRPr="00AB4E47">
        <w:t xml:space="preserve">.» </w:t>
      </w:r>
      <w:r w:rsidRPr="00AB4E47">
        <w:rPr>
          <w:rStyle w:val="af5"/>
        </w:rPr>
        <w:endnoteReference w:id="7"/>
      </w:r>
      <w:proofErr w:type="gramEnd"/>
    </w:p>
    <w:p w:rsidR="00275DAD" w:rsidRPr="00AB4E47" w:rsidRDefault="00275DAD" w:rsidP="00275DAD">
      <w:pPr>
        <w:spacing w:line="360" w:lineRule="auto"/>
      </w:pPr>
    </w:p>
    <w:p w:rsidR="00275DAD" w:rsidRDefault="00275DAD" w:rsidP="00275DAD">
      <w:pPr>
        <w:spacing w:line="360" w:lineRule="auto"/>
      </w:pPr>
      <w:r w:rsidRPr="00AB4E47">
        <w:t xml:space="preserve">Мы рассмотрели основные черты характера авторитарного правителя Ивана </w:t>
      </w:r>
      <w:r w:rsidRPr="00AB4E47">
        <w:rPr>
          <w:lang w:val="en-US"/>
        </w:rPr>
        <w:t>VI</w:t>
      </w:r>
      <w:r w:rsidRPr="00AB4E47">
        <w:t xml:space="preserve">, непосредственно повлиявшие на отношения государства и церкви, а также в </w:t>
      </w:r>
      <w:proofErr w:type="gramStart"/>
      <w:r w:rsidRPr="00AB4E47">
        <w:t>общем</w:t>
      </w:r>
      <w:proofErr w:type="gramEnd"/>
      <w:r w:rsidRPr="00AB4E47">
        <w:t xml:space="preserve"> на всю политику Российского государства во второй половине </w:t>
      </w:r>
      <w:r w:rsidRPr="00AB4E47">
        <w:rPr>
          <w:lang w:val="en-US"/>
        </w:rPr>
        <w:t>XVI</w:t>
      </w:r>
      <w:r w:rsidRPr="00AB4E47">
        <w:t xml:space="preserve"> века.</w:t>
      </w:r>
    </w:p>
    <w:p w:rsidR="00275DAD" w:rsidRDefault="00275DAD" w:rsidP="00275DAD">
      <w:pPr>
        <w:ind w:firstLine="0"/>
        <w:jc w:val="left"/>
      </w:pPr>
      <w:bookmarkStart w:id="3" w:name="_GoBack"/>
      <w:bookmarkEnd w:id="3"/>
    </w:p>
    <w:p w:rsidR="00E135FC" w:rsidRPr="00DE5D21" w:rsidRDefault="00E135FC">
      <w:pPr>
        <w:rPr>
          <w:sz w:val="28"/>
          <w:szCs w:val="28"/>
        </w:rPr>
      </w:pPr>
    </w:p>
    <w:sectPr w:rsidR="00E135FC" w:rsidRPr="00DE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61" w:rsidRDefault="00644461" w:rsidP="00EE3F39">
      <w:r>
        <w:separator/>
      </w:r>
    </w:p>
  </w:endnote>
  <w:endnote w:type="continuationSeparator" w:id="0">
    <w:p w:rsidR="00644461" w:rsidRDefault="00644461" w:rsidP="00EE3F39">
      <w:r>
        <w:continuationSeparator/>
      </w:r>
    </w:p>
  </w:endnote>
  <w:endnote w:id="1">
    <w:p w:rsidR="00275DAD" w:rsidRPr="003E1DEB" w:rsidRDefault="00275DAD" w:rsidP="00275DAD">
      <w:pPr>
        <w:pStyle w:val="af3"/>
        <w:spacing w:line="360" w:lineRule="auto"/>
        <w:ind w:firstLine="0"/>
        <w:rPr>
          <w:sz w:val="24"/>
          <w:szCs w:val="24"/>
        </w:rPr>
      </w:pPr>
      <w:r w:rsidRPr="003E1DEB">
        <w:rPr>
          <w:rStyle w:val="af5"/>
          <w:sz w:val="24"/>
          <w:szCs w:val="24"/>
        </w:rPr>
        <w:endnoteRef/>
      </w:r>
      <w:r w:rsidRPr="003E1DEB">
        <w:rPr>
          <w:sz w:val="24"/>
          <w:szCs w:val="24"/>
        </w:rPr>
        <w:t xml:space="preserve"> Скрынников Р.Г «Иван Грозный» М.: ООО 'Издательство АСТ'. 2001.</w:t>
      </w:r>
    </w:p>
  </w:endnote>
  <w:endnote w:id="2">
    <w:p w:rsidR="00275DAD" w:rsidRPr="003E1DEB" w:rsidRDefault="00275DAD" w:rsidP="00275DAD">
      <w:pPr>
        <w:pStyle w:val="af3"/>
        <w:spacing w:line="360" w:lineRule="auto"/>
        <w:ind w:firstLine="0"/>
        <w:rPr>
          <w:sz w:val="24"/>
          <w:szCs w:val="24"/>
        </w:rPr>
      </w:pPr>
      <w:r w:rsidRPr="003E1DEB">
        <w:rPr>
          <w:rStyle w:val="af5"/>
          <w:sz w:val="24"/>
          <w:szCs w:val="24"/>
        </w:rPr>
        <w:endnoteRef/>
      </w:r>
      <w:r w:rsidRPr="003E1DEB">
        <w:rPr>
          <w:sz w:val="24"/>
          <w:szCs w:val="24"/>
        </w:rPr>
        <w:t xml:space="preserve"> Скрынников Р.Г «Иван Грозный» М.: ООО 'Издательство АСТ'. 2001.</w:t>
      </w:r>
    </w:p>
  </w:endnote>
  <w:endnote w:id="3">
    <w:p w:rsidR="00275DAD" w:rsidRPr="003E1DEB" w:rsidRDefault="00275DAD" w:rsidP="00275DAD">
      <w:pPr>
        <w:pStyle w:val="af3"/>
        <w:spacing w:line="360" w:lineRule="auto"/>
        <w:ind w:firstLine="0"/>
        <w:rPr>
          <w:sz w:val="24"/>
          <w:szCs w:val="24"/>
        </w:rPr>
      </w:pPr>
      <w:r w:rsidRPr="003E1DEB">
        <w:rPr>
          <w:rStyle w:val="af5"/>
          <w:sz w:val="24"/>
          <w:szCs w:val="24"/>
        </w:rPr>
        <w:endnoteRef/>
      </w:r>
      <w:r w:rsidRPr="003E1DEB">
        <w:rPr>
          <w:sz w:val="24"/>
          <w:szCs w:val="24"/>
        </w:rPr>
        <w:t xml:space="preserve"> Петрушко В.И. «Курс лекций по истории Русской Церкви» М.:ПСТГУ 2016. </w:t>
      </w:r>
    </w:p>
  </w:endnote>
  <w:endnote w:id="4">
    <w:p w:rsidR="00275DAD" w:rsidRPr="003E1DEB" w:rsidRDefault="00275DAD" w:rsidP="00275DAD">
      <w:pPr>
        <w:pStyle w:val="af3"/>
        <w:tabs>
          <w:tab w:val="left" w:pos="5700"/>
        </w:tabs>
        <w:spacing w:line="360" w:lineRule="auto"/>
        <w:ind w:firstLine="0"/>
        <w:rPr>
          <w:sz w:val="24"/>
          <w:szCs w:val="24"/>
        </w:rPr>
      </w:pPr>
      <w:r w:rsidRPr="003E1DEB">
        <w:rPr>
          <w:rStyle w:val="af5"/>
          <w:sz w:val="24"/>
          <w:szCs w:val="24"/>
        </w:rPr>
        <w:endnoteRef/>
      </w:r>
      <w:r w:rsidRPr="003E1DEB">
        <w:rPr>
          <w:sz w:val="24"/>
          <w:szCs w:val="24"/>
        </w:rPr>
        <w:t xml:space="preserve"> Ключевский В.О. «Исторические портреты» М.: </w:t>
      </w:r>
      <w:proofErr w:type="spellStart"/>
      <w:r w:rsidRPr="003E1DEB">
        <w:rPr>
          <w:sz w:val="24"/>
          <w:szCs w:val="24"/>
        </w:rPr>
        <w:t>Эксмо</w:t>
      </w:r>
      <w:proofErr w:type="spellEnd"/>
      <w:r w:rsidRPr="003E1DEB">
        <w:rPr>
          <w:sz w:val="24"/>
          <w:szCs w:val="24"/>
        </w:rPr>
        <w:t>. 2008.</w:t>
      </w:r>
      <w:r w:rsidRPr="003E1DEB">
        <w:rPr>
          <w:sz w:val="24"/>
          <w:szCs w:val="24"/>
        </w:rPr>
        <w:tab/>
      </w:r>
    </w:p>
  </w:endnote>
  <w:endnote w:id="5">
    <w:p w:rsidR="00275DAD" w:rsidRPr="003E1DEB" w:rsidRDefault="00275DAD" w:rsidP="00275DAD">
      <w:pPr>
        <w:pStyle w:val="af3"/>
        <w:spacing w:line="360" w:lineRule="auto"/>
        <w:ind w:firstLine="0"/>
        <w:rPr>
          <w:sz w:val="24"/>
          <w:szCs w:val="24"/>
        </w:rPr>
      </w:pPr>
      <w:r w:rsidRPr="003E1DEB">
        <w:rPr>
          <w:rStyle w:val="af5"/>
          <w:sz w:val="24"/>
          <w:szCs w:val="24"/>
        </w:rPr>
        <w:endnoteRef/>
      </w:r>
      <w:r w:rsidRPr="003E1DEB">
        <w:rPr>
          <w:sz w:val="24"/>
          <w:szCs w:val="24"/>
        </w:rPr>
        <w:t xml:space="preserve"> Петрушко В.И. «Курс лекций по истории Русской Церкви» М.:ПСТГУ 2016.</w:t>
      </w:r>
    </w:p>
  </w:endnote>
  <w:endnote w:id="6">
    <w:p w:rsidR="00275DAD" w:rsidRPr="003E1DEB" w:rsidRDefault="00275DAD" w:rsidP="00275DAD">
      <w:pPr>
        <w:pStyle w:val="af3"/>
        <w:spacing w:line="360" w:lineRule="auto"/>
        <w:ind w:firstLine="0"/>
        <w:rPr>
          <w:sz w:val="24"/>
          <w:szCs w:val="24"/>
        </w:rPr>
      </w:pPr>
      <w:r w:rsidRPr="003E1DEB">
        <w:rPr>
          <w:rStyle w:val="af5"/>
          <w:sz w:val="24"/>
          <w:szCs w:val="24"/>
        </w:rPr>
        <w:endnoteRef/>
      </w:r>
      <w:r w:rsidRPr="003E1DEB">
        <w:rPr>
          <w:sz w:val="24"/>
          <w:szCs w:val="24"/>
        </w:rPr>
        <w:t xml:space="preserve"> Ключевский В.О. «Исторические портреты» М.: </w:t>
      </w:r>
      <w:proofErr w:type="spellStart"/>
      <w:r w:rsidRPr="003E1DEB">
        <w:rPr>
          <w:sz w:val="24"/>
          <w:szCs w:val="24"/>
        </w:rPr>
        <w:t>Эксмо</w:t>
      </w:r>
      <w:proofErr w:type="spellEnd"/>
      <w:r w:rsidRPr="003E1DEB">
        <w:rPr>
          <w:sz w:val="24"/>
          <w:szCs w:val="24"/>
        </w:rPr>
        <w:t>. 2008.</w:t>
      </w:r>
    </w:p>
  </w:endnote>
  <w:endnote w:id="7">
    <w:p w:rsidR="00275DAD" w:rsidRPr="003E1DEB" w:rsidRDefault="00275DAD" w:rsidP="00275DAD">
      <w:pPr>
        <w:pStyle w:val="af3"/>
        <w:spacing w:line="360" w:lineRule="auto"/>
        <w:ind w:firstLine="0"/>
        <w:jc w:val="left"/>
        <w:rPr>
          <w:sz w:val="24"/>
          <w:szCs w:val="24"/>
        </w:rPr>
      </w:pPr>
      <w:r w:rsidRPr="003E1DEB">
        <w:rPr>
          <w:rStyle w:val="af5"/>
          <w:sz w:val="24"/>
          <w:szCs w:val="24"/>
        </w:rPr>
        <w:endnoteRef/>
      </w:r>
      <w:r w:rsidRPr="003E1DEB">
        <w:rPr>
          <w:sz w:val="24"/>
          <w:szCs w:val="24"/>
        </w:rPr>
        <w:t xml:space="preserve"> Дворкин А.Л.  «Иван Грозный как религиозный тип» (http://halkidon2006.orthodoxy.ru/i/d/dv.htm)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61" w:rsidRDefault="00644461" w:rsidP="00EE3F39">
      <w:r>
        <w:separator/>
      </w:r>
    </w:p>
  </w:footnote>
  <w:footnote w:type="continuationSeparator" w:id="0">
    <w:p w:rsidR="00644461" w:rsidRDefault="00644461" w:rsidP="00EE3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74255"/>
    <w:multiLevelType w:val="hybridMultilevel"/>
    <w:tmpl w:val="2428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ED"/>
    <w:rsid w:val="000D73A6"/>
    <w:rsid w:val="0010045B"/>
    <w:rsid w:val="001B75F1"/>
    <w:rsid w:val="00275DAD"/>
    <w:rsid w:val="002F0EA0"/>
    <w:rsid w:val="00644461"/>
    <w:rsid w:val="006F5DED"/>
    <w:rsid w:val="0070785E"/>
    <w:rsid w:val="00DE5D21"/>
    <w:rsid w:val="00E135FC"/>
    <w:rsid w:val="00E64991"/>
    <w:rsid w:val="00E64EC3"/>
    <w:rsid w:val="00E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5DAD"/>
    <w:pPr>
      <w:keepNext/>
      <w:keepLines/>
      <w:spacing w:before="100" w:beforeAutospacing="1" w:after="100" w:afterAutospacing="1" w:line="360" w:lineRule="auto"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D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EC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EE3F3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E3F3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E3F3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135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35FC"/>
  </w:style>
  <w:style w:type="paragraph" w:styleId="ab">
    <w:name w:val="footer"/>
    <w:basedOn w:val="a"/>
    <w:link w:val="ac"/>
    <w:uiPriority w:val="99"/>
    <w:unhideWhenUsed/>
    <w:rsid w:val="00E135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35FC"/>
  </w:style>
  <w:style w:type="character" w:customStyle="1" w:styleId="10">
    <w:name w:val="Заголовок 1 Знак"/>
    <w:basedOn w:val="a0"/>
    <w:link w:val="1"/>
    <w:rsid w:val="00275DAD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customStyle="1" w:styleId="ad">
    <w:name w:val="Реферат Заголовок"/>
    <w:basedOn w:val="ae"/>
    <w:link w:val="af"/>
    <w:qFormat/>
    <w:rsid w:val="00275DAD"/>
    <w:pPr>
      <w:pBdr>
        <w:bottom w:val="none" w:sz="0" w:space="0" w:color="auto"/>
      </w:pBdr>
      <w:spacing w:after="0"/>
      <w:jc w:val="center"/>
    </w:pPr>
    <w:rPr>
      <w:rFonts w:ascii="Times New Roman" w:hAnsi="Times New Roman" w:cs="Times New Roman"/>
      <w:b/>
      <w:spacing w:val="-10"/>
      <w:sz w:val="28"/>
      <w:szCs w:val="56"/>
    </w:rPr>
  </w:style>
  <w:style w:type="paragraph" w:styleId="af0">
    <w:name w:val="Subtitle"/>
    <w:basedOn w:val="a"/>
    <w:next w:val="a"/>
    <w:link w:val="af1"/>
    <w:qFormat/>
    <w:rsid w:val="00275DAD"/>
    <w:pPr>
      <w:numPr>
        <w:ilvl w:val="1"/>
      </w:numPr>
      <w:spacing w:before="100" w:beforeAutospacing="1" w:after="100" w:afterAutospacing="1" w:line="360" w:lineRule="auto"/>
      <w:ind w:firstLine="709"/>
    </w:pPr>
    <w:rPr>
      <w:rFonts w:eastAsiaTheme="minorEastAsia" w:cstheme="minorBidi"/>
      <w:b/>
      <w:szCs w:val="22"/>
    </w:rPr>
  </w:style>
  <w:style w:type="character" w:customStyle="1" w:styleId="af1">
    <w:name w:val="Подзаголовок Знак"/>
    <w:basedOn w:val="a0"/>
    <w:link w:val="af0"/>
    <w:rsid w:val="00275DAD"/>
    <w:rPr>
      <w:rFonts w:ascii="Times New Roman" w:eastAsiaTheme="minorEastAsia" w:hAnsi="Times New Roman"/>
      <w:b/>
      <w:sz w:val="24"/>
      <w:lang w:eastAsia="ru-RU"/>
    </w:rPr>
  </w:style>
  <w:style w:type="character" w:customStyle="1" w:styleId="af">
    <w:name w:val="Реферат Заголовок Знак"/>
    <w:basedOn w:val="af2"/>
    <w:link w:val="ad"/>
    <w:rsid w:val="00275DAD"/>
    <w:rPr>
      <w:rFonts w:ascii="Times New Roman" w:eastAsiaTheme="majorEastAsia" w:hAnsi="Times New Roman" w:cs="Times New Roman"/>
      <w:b/>
      <w:color w:val="17365D" w:themeColor="text2" w:themeShade="BF"/>
      <w:spacing w:val="-10"/>
      <w:kern w:val="28"/>
      <w:sz w:val="28"/>
      <w:szCs w:val="56"/>
      <w:lang w:eastAsia="ru-RU"/>
    </w:rPr>
  </w:style>
  <w:style w:type="paragraph" w:styleId="af3">
    <w:name w:val="endnote text"/>
    <w:basedOn w:val="a"/>
    <w:link w:val="af4"/>
    <w:rsid w:val="00275DA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275D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rsid w:val="00275DAD"/>
    <w:rPr>
      <w:vertAlign w:val="superscript"/>
    </w:rPr>
  </w:style>
  <w:style w:type="paragraph" w:styleId="ae">
    <w:name w:val="Title"/>
    <w:basedOn w:val="a"/>
    <w:next w:val="a"/>
    <w:link w:val="af2"/>
    <w:uiPriority w:val="10"/>
    <w:qFormat/>
    <w:rsid w:val="00275D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e"/>
    <w:uiPriority w:val="10"/>
    <w:rsid w:val="00275D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5DAD"/>
    <w:pPr>
      <w:keepNext/>
      <w:keepLines/>
      <w:spacing w:before="100" w:beforeAutospacing="1" w:after="100" w:afterAutospacing="1" w:line="360" w:lineRule="auto"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D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EC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EE3F3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E3F3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E3F3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135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35FC"/>
  </w:style>
  <w:style w:type="paragraph" w:styleId="ab">
    <w:name w:val="footer"/>
    <w:basedOn w:val="a"/>
    <w:link w:val="ac"/>
    <w:uiPriority w:val="99"/>
    <w:unhideWhenUsed/>
    <w:rsid w:val="00E135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35FC"/>
  </w:style>
  <w:style w:type="character" w:customStyle="1" w:styleId="10">
    <w:name w:val="Заголовок 1 Знак"/>
    <w:basedOn w:val="a0"/>
    <w:link w:val="1"/>
    <w:rsid w:val="00275DAD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customStyle="1" w:styleId="ad">
    <w:name w:val="Реферат Заголовок"/>
    <w:basedOn w:val="ae"/>
    <w:link w:val="af"/>
    <w:qFormat/>
    <w:rsid w:val="00275DAD"/>
    <w:pPr>
      <w:pBdr>
        <w:bottom w:val="none" w:sz="0" w:space="0" w:color="auto"/>
      </w:pBdr>
      <w:spacing w:after="0"/>
      <w:jc w:val="center"/>
    </w:pPr>
    <w:rPr>
      <w:rFonts w:ascii="Times New Roman" w:hAnsi="Times New Roman" w:cs="Times New Roman"/>
      <w:b/>
      <w:spacing w:val="-10"/>
      <w:sz w:val="28"/>
      <w:szCs w:val="56"/>
    </w:rPr>
  </w:style>
  <w:style w:type="paragraph" w:styleId="af0">
    <w:name w:val="Subtitle"/>
    <w:basedOn w:val="a"/>
    <w:next w:val="a"/>
    <w:link w:val="af1"/>
    <w:qFormat/>
    <w:rsid w:val="00275DAD"/>
    <w:pPr>
      <w:numPr>
        <w:ilvl w:val="1"/>
      </w:numPr>
      <w:spacing w:before="100" w:beforeAutospacing="1" w:after="100" w:afterAutospacing="1" w:line="360" w:lineRule="auto"/>
      <w:ind w:firstLine="709"/>
    </w:pPr>
    <w:rPr>
      <w:rFonts w:eastAsiaTheme="minorEastAsia" w:cstheme="minorBidi"/>
      <w:b/>
      <w:szCs w:val="22"/>
    </w:rPr>
  </w:style>
  <w:style w:type="character" w:customStyle="1" w:styleId="af1">
    <w:name w:val="Подзаголовок Знак"/>
    <w:basedOn w:val="a0"/>
    <w:link w:val="af0"/>
    <w:rsid w:val="00275DAD"/>
    <w:rPr>
      <w:rFonts w:ascii="Times New Roman" w:eastAsiaTheme="minorEastAsia" w:hAnsi="Times New Roman"/>
      <w:b/>
      <w:sz w:val="24"/>
      <w:lang w:eastAsia="ru-RU"/>
    </w:rPr>
  </w:style>
  <w:style w:type="character" w:customStyle="1" w:styleId="af">
    <w:name w:val="Реферат Заголовок Знак"/>
    <w:basedOn w:val="af2"/>
    <w:link w:val="ad"/>
    <w:rsid w:val="00275DAD"/>
    <w:rPr>
      <w:rFonts w:ascii="Times New Roman" w:eastAsiaTheme="majorEastAsia" w:hAnsi="Times New Roman" w:cs="Times New Roman"/>
      <w:b/>
      <w:color w:val="17365D" w:themeColor="text2" w:themeShade="BF"/>
      <w:spacing w:val="-10"/>
      <w:kern w:val="28"/>
      <w:sz w:val="28"/>
      <w:szCs w:val="56"/>
      <w:lang w:eastAsia="ru-RU"/>
    </w:rPr>
  </w:style>
  <w:style w:type="paragraph" w:styleId="af3">
    <w:name w:val="endnote text"/>
    <w:basedOn w:val="a"/>
    <w:link w:val="af4"/>
    <w:rsid w:val="00275DA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275D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rsid w:val="00275DAD"/>
    <w:rPr>
      <w:vertAlign w:val="superscript"/>
    </w:rPr>
  </w:style>
  <w:style w:type="paragraph" w:styleId="ae">
    <w:name w:val="Title"/>
    <w:basedOn w:val="a"/>
    <w:next w:val="a"/>
    <w:link w:val="af2"/>
    <w:uiPriority w:val="10"/>
    <w:qFormat/>
    <w:rsid w:val="00275D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e"/>
    <w:uiPriority w:val="10"/>
    <w:rsid w:val="00275D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Скр01</b:Tag>
    <b:SourceType>Book</b:SourceType>
    <b:Guid>{FAB73427-3820-4B1D-A62A-74886E78A4AE}</b:Guid>
    <b:Author>
      <b:Author>
        <b:NameList>
          <b:Person>
            <b:Last>Р.Г.</b:Last>
            <b:First>Скрыников</b:First>
          </b:Person>
        </b:NameList>
      </b:Author>
    </b:Author>
    <b:Title>Иван Грозный</b:Title>
    <b:Year>2001</b:Year>
    <b:City>Москва</b:City>
    <b:Publisher>АСТ</b:Publisher>
    <b:RefOrder>1</b:RefOrder>
  </b:Source>
</b:Sources>
</file>

<file path=customXml/itemProps1.xml><?xml version="1.0" encoding="utf-8"?>
<ds:datastoreItem xmlns:ds="http://schemas.openxmlformats.org/officeDocument/2006/customXml" ds:itemID="{A6D95D54-50BF-4593-9751-E5FD73F7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Ермашенкова</dc:creator>
  <cp:lastModifiedBy>Ермашенкова</cp:lastModifiedBy>
  <cp:revision>5</cp:revision>
  <dcterms:created xsi:type="dcterms:W3CDTF">2018-04-16T15:40:00Z</dcterms:created>
  <dcterms:modified xsi:type="dcterms:W3CDTF">2018-04-17T16:33:00Z</dcterms:modified>
</cp:coreProperties>
</file>