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F3" w:rsidRPr="00FA0A49" w:rsidRDefault="000459F3" w:rsidP="000459F3">
      <w:r>
        <w:rPr>
          <w:rFonts w:ascii="Times New Roman" w:hAnsi="Times New Roman" w:cs="Times New Roman"/>
          <w:sz w:val="28"/>
          <w:szCs w:val="28"/>
        </w:rPr>
        <w:t xml:space="preserve">В течение двух последних десятилетий, после развала СССР и упразднения социалистического строя, Россия интенсивно развивает рыночные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хозяйтсвенно-экономические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отношения, как в приделах страны, так и на внешнем рынке, вместе с этим возникает большое кол-во частных компаний, увеличивается потребность в привлечении свободных финансовых активов как в казну самого государства, так и в распоряжение частных предприятий. В следствие этих потребностей в России возродились, начали и продолжают развиваться фондовые биржи, главными целями которых является аккумулирование и перераспределение в соответствии с потребностями свободных финансовых ресурсов путем проведения различных биржевых операций, что делает эту тему актуальной, как для просто любознательного читателя, так и для людей, которые хотят заняться бизнесом или инвестированием. Биржа является способом привлечения необходимых для реализации потребностей и производственного потенциала финансовых средств для эмитентов (частная компания, синдикат, акционерное общество или государство), так и возможностью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квалифицированных, так и независимых, получать прибыль. Но механизм торговли на рынке ценных бумаг на первый взгляд прост, но на деле, обязывающий к проведению глубокого анализа общих тенденций рынка, вне рыночных факторов и т.п., а так же, на ряду с наличием базовых закономерностей, находится в процессе динамического развития, заинтересован в привлечении иностранных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путем улучшения условий торговли и т.д.. Освещение общих тенденций развития международного и отечественного фондового рынка, дефиниций фондового рынка, принципов функционирования и значения в экономике фондовых бирж является основной задачей проведенного исследования.</w:t>
      </w:r>
    </w:p>
    <w:p w:rsidR="00BE056F" w:rsidRDefault="00BE056F"/>
    <w:sectPr w:rsidR="00BE056F" w:rsidSect="00BE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459F3"/>
    <w:rsid w:val="000459F3"/>
    <w:rsid w:val="007216B7"/>
    <w:rsid w:val="00BE056F"/>
    <w:rsid w:val="00F3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2017-11-14T15:08:00Z</dcterms:created>
  <dcterms:modified xsi:type="dcterms:W3CDTF">2017-11-14T15:08:00Z</dcterms:modified>
</cp:coreProperties>
</file>