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6" w:rsidRDefault="00844E17" w:rsidP="003F5CD8">
      <w:pPr>
        <w:ind w:left="142" w:right="57"/>
        <w:jc w:val="center"/>
        <w:rPr>
          <w:rFonts w:cstheme="minorHAnsi"/>
          <w:sz w:val="32"/>
          <w:szCs w:val="32"/>
        </w:rPr>
      </w:pPr>
      <w:r w:rsidRPr="00844E17">
        <w:rPr>
          <w:rFonts w:cstheme="minorHAnsi"/>
          <w:sz w:val="32"/>
          <w:szCs w:val="32"/>
        </w:rPr>
        <w:t>Глава 1</w:t>
      </w:r>
    </w:p>
    <w:p w:rsidR="00844E17" w:rsidRDefault="00057BB4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ученые в области эпигенетики убеждаются в том, что следующим поколениям организмов передается не только наследственная информация в виде ДНК, но и эпигеном,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это противоречит главной догме эволюционной биологии. </w:t>
      </w:r>
      <w:r w:rsidR="00CD6556">
        <w:rPr>
          <w:rFonts w:ascii="Times New Roman" w:hAnsi="Times New Roman" w:cs="Times New Roman"/>
          <w:sz w:val="24"/>
          <w:szCs w:val="24"/>
        </w:rPr>
        <w:t xml:space="preserve">Как же последствия нашего образа жизни могут отразиться на детях или даже внуках? </w:t>
      </w:r>
    </w:p>
    <w:p w:rsidR="00CD6556" w:rsidRDefault="00CD6556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6900DF">
        <w:rPr>
          <w:rFonts w:ascii="Times New Roman" w:hAnsi="Times New Roman" w:cs="Times New Roman"/>
          <w:i/>
          <w:sz w:val="24"/>
          <w:szCs w:val="24"/>
        </w:rPr>
        <w:t>Голодная зима 1944 года</w:t>
      </w:r>
      <w:r>
        <w:rPr>
          <w:rFonts w:ascii="Times New Roman" w:hAnsi="Times New Roman" w:cs="Times New Roman"/>
          <w:sz w:val="24"/>
          <w:szCs w:val="24"/>
        </w:rPr>
        <w:t xml:space="preserve"> – массовый голод, поразивший население Нидерландов и унесший жизни около 18 тысяч человек</w:t>
      </w:r>
      <w:r w:rsidR="006900DF">
        <w:rPr>
          <w:rFonts w:ascii="Times New Roman" w:hAnsi="Times New Roman" w:cs="Times New Roman"/>
          <w:sz w:val="24"/>
          <w:szCs w:val="24"/>
        </w:rPr>
        <w:t xml:space="preserve"> (опр. из источника </w:t>
      </w:r>
      <w:hyperlink r:id="rId5" w:history="1">
        <w:r w:rsidR="006900DF" w:rsidRPr="000C7E60">
          <w:rPr>
            <w:rStyle w:val="a3"/>
            <w:rFonts w:ascii="Times New Roman" w:hAnsi="Times New Roman" w:cs="Times New Roman"/>
            <w:sz w:val="24"/>
            <w:szCs w:val="24"/>
          </w:rPr>
          <w:t>https://dic.academic.ru/dic.nsf/ruwiki/630495</w:t>
        </w:r>
      </w:hyperlink>
      <w:r w:rsidR="006900DF">
        <w:rPr>
          <w:rFonts w:ascii="Times New Roman" w:hAnsi="Times New Roman" w:cs="Times New Roman"/>
          <w:sz w:val="24"/>
          <w:szCs w:val="24"/>
        </w:rPr>
        <w:t xml:space="preserve">). Голодная зима стала уникальной возможностью для проведения медицинских и биологических исследований. Ламбер Люмэ – эпидемиолог из Колумбийского университета, одним из первых начал исследовать последствия долгой голодной зимы. В 1992 году ученый опубликовал результаты своего исследования, в которых отмечался вес новорожденных </w:t>
      </w:r>
      <w:r w:rsidR="007B0B3E">
        <w:rPr>
          <w:rFonts w:ascii="Times New Roman" w:hAnsi="Times New Roman" w:cs="Times New Roman"/>
          <w:sz w:val="24"/>
          <w:szCs w:val="24"/>
        </w:rPr>
        <w:t>голодной зимы</w:t>
      </w:r>
      <w:r w:rsidR="006900DF">
        <w:rPr>
          <w:rFonts w:ascii="Times New Roman" w:hAnsi="Times New Roman" w:cs="Times New Roman"/>
          <w:sz w:val="24"/>
          <w:szCs w:val="24"/>
        </w:rPr>
        <w:t xml:space="preserve">, который был заметно ниже нормы. Результаты исследования не произвели большого впечатления, так как такие показатели объяснялись недостатком пищи. </w:t>
      </w:r>
      <w:r w:rsidR="007B0B3E">
        <w:rPr>
          <w:rFonts w:ascii="Times New Roman" w:hAnsi="Times New Roman" w:cs="Times New Roman"/>
          <w:sz w:val="24"/>
          <w:szCs w:val="24"/>
        </w:rPr>
        <w:t xml:space="preserve">Но стоит отметить, что часто эти дети в дальнейшей жизни отличались низким ростом и меньшей продолжительностью жизни. В 1997 году Ламбер Люмэ опубликовал новые результаты исследования: оказалось, что у детей голодной зимы, которые жили в достатке пищи, рождались дети с отклонениями в физиологическом развитии. Это навело ученых на мысль о том, что люди могут передавать по наследству ответные реакции на неблагоприятные внешние условия жизни. </w:t>
      </w:r>
    </w:p>
    <w:p w:rsidR="00EB306D" w:rsidRDefault="00EB306D" w:rsidP="003F5CD8">
      <w:pPr>
        <w:spacing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7B0B3E" w:rsidRDefault="00EB306D" w:rsidP="003F5CD8">
      <w:pPr>
        <w:spacing w:line="360" w:lineRule="auto"/>
        <w:ind w:left="142" w:right="57"/>
        <w:jc w:val="center"/>
        <w:rPr>
          <w:rFonts w:cstheme="minorHAnsi"/>
          <w:sz w:val="32"/>
          <w:szCs w:val="32"/>
        </w:rPr>
      </w:pPr>
      <w:r w:rsidRPr="00EB306D">
        <w:rPr>
          <w:rFonts w:cstheme="minorHAnsi"/>
          <w:sz w:val="32"/>
          <w:szCs w:val="32"/>
        </w:rPr>
        <w:t>Эпигенетическое наследование у растений</w:t>
      </w:r>
    </w:p>
    <w:p w:rsidR="00681966" w:rsidRDefault="00681966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обладают всеми теми эпигенетическими механизмами, которыми обладает человек – ДНК-метилирование, РНК-интерференция и модификация гистоновых белков. Растения, в отличие от людей, не могут переселяться, когда окружающие условия становятся неблагоприятными. Поэтому для растений очень важна взаимосвязь наследственного материала с окружающей средой. Генетик Марджори Мацке из Института молекулярной биологии растений имени Грегора Менделя справедливо называет растений </w:t>
      </w:r>
      <w:r w:rsidRPr="0068196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мастерами эпигенетического регулирования</w:t>
      </w:r>
      <w:r w:rsidRPr="0068196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В процессе эволюции у представителей флоры сформировались сложные эпигенетические механизмы. </w:t>
      </w:r>
    </w:p>
    <w:p w:rsidR="00EB306D" w:rsidRDefault="00681966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способны изменять экспрессию (модель активации гена) целых групп генов или же запускать процесс адаптации </w:t>
      </w:r>
      <w:r w:rsidR="009D03BB">
        <w:rPr>
          <w:rFonts w:ascii="Times New Roman" w:hAnsi="Times New Roman" w:cs="Times New Roman"/>
          <w:sz w:val="24"/>
          <w:szCs w:val="24"/>
        </w:rPr>
        <w:t xml:space="preserve">отдельных генов при неблагоприятных внешних </w:t>
      </w:r>
      <w:r w:rsidR="009D03BB">
        <w:rPr>
          <w:rFonts w:ascii="Times New Roman" w:hAnsi="Times New Roman" w:cs="Times New Roman"/>
          <w:sz w:val="24"/>
          <w:szCs w:val="24"/>
        </w:rPr>
        <w:lastRenderedPageBreak/>
        <w:t xml:space="preserve">условиях, таких, как продолжительная засуха, мороз, наводнение или вирусная инфекция. </w:t>
      </w:r>
    </w:p>
    <w:p w:rsidR="009D03BB" w:rsidRDefault="009D03BB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представителей фауны, растения на протяжении всей жизни способны </w:t>
      </w:r>
      <w:r w:rsidR="005634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должны</w:t>
      </w:r>
      <w:r w:rsidR="005634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новые цветки, корни, листья и побеги. Они формируются из эмбриональных стволовых клеток, находящихся в меристемах или образовательных тканях растения, и, подобно развитию клеток у человека, </w:t>
      </w:r>
      <w:r w:rsidR="00563477">
        <w:rPr>
          <w:rFonts w:ascii="Times New Roman" w:hAnsi="Times New Roman" w:cs="Times New Roman"/>
          <w:sz w:val="24"/>
          <w:szCs w:val="24"/>
        </w:rPr>
        <w:t xml:space="preserve">в дальнейшем эпигенетически перепрограммируются в определенный тип ткани. </w:t>
      </w:r>
    </w:p>
    <w:p w:rsidR="00563477" w:rsidRDefault="00563477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хозяйстве</w:t>
      </w:r>
      <w:r w:rsidR="006336D0">
        <w:rPr>
          <w:rFonts w:ascii="Times New Roman" w:hAnsi="Times New Roman" w:cs="Times New Roman"/>
          <w:sz w:val="24"/>
          <w:szCs w:val="24"/>
        </w:rPr>
        <w:t xml:space="preserve"> селекционеры,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влияния </w:t>
      </w:r>
      <w:r w:rsidR="006336D0">
        <w:rPr>
          <w:rFonts w:ascii="Times New Roman" w:hAnsi="Times New Roman" w:cs="Times New Roman"/>
          <w:sz w:val="24"/>
          <w:szCs w:val="24"/>
        </w:rPr>
        <w:t xml:space="preserve">на эпигеном зерновых, риса и других культур, пытаются ускорить рост растений, а также повысить их урожайность. Эти изменения могут быть наследованы, а значит, селекционеры могут рассчитывать на дальнейший хороший урожай. </w:t>
      </w:r>
    </w:p>
    <w:p w:rsidR="00E033F5" w:rsidRDefault="00E033F5" w:rsidP="003F5CD8">
      <w:pPr>
        <w:spacing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B68C44" wp14:editId="2E2FDAEE">
            <wp:extent cx="5038725" cy="3430209"/>
            <wp:effectExtent l="0" t="0" r="0" b="0"/>
            <wp:docPr id="1" name="Рисунок 1" descr="Читая между строк ДНК. Второй код нашей жизни, или Книга, которую нужно прочитать в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я между строк ДНК. Второй код нашей жизни, или Книга, которую нужно прочитать вс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34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5" w:rsidRPr="00E033F5" w:rsidRDefault="00E033F5" w:rsidP="003F5CD8">
      <w:pPr>
        <w:spacing w:line="360" w:lineRule="auto"/>
        <w:ind w:left="142"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№7 Разные формы цветка растения льнянка обыкновенная (</w:t>
      </w:r>
      <w:r w:rsidRPr="006336D0">
        <w:rPr>
          <w:rFonts w:ascii="Times New Roman" w:hAnsi="Times New Roman" w:cs="Times New Roman"/>
          <w:i/>
          <w:sz w:val="24"/>
          <w:szCs w:val="24"/>
          <w:lang w:val="en-US"/>
        </w:rPr>
        <w:t>Linaria</w:t>
      </w:r>
      <w:r w:rsidRPr="0063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6D0">
        <w:rPr>
          <w:rFonts w:ascii="Times New Roman" w:hAnsi="Times New Roman" w:cs="Times New Roman"/>
          <w:i/>
          <w:sz w:val="24"/>
          <w:szCs w:val="24"/>
          <w:lang w:val="en-US"/>
        </w:rPr>
        <w:t>vulgaris</w:t>
      </w:r>
      <w:r>
        <w:rPr>
          <w:rFonts w:ascii="Times New Roman" w:hAnsi="Times New Roman" w:cs="Times New Roman"/>
          <w:i/>
          <w:sz w:val="24"/>
          <w:szCs w:val="24"/>
        </w:rPr>
        <w:t xml:space="preserve">)  (из книги Петера Шпорка </w:t>
      </w:r>
      <w:r w:rsidRPr="00E033F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Читая между строк ДНК</w:t>
      </w:r>
      <w:r w:rsidRPr="00E033F5">
        <w:rPr>
          <w:rFonts w:ascii="Times New Roman" w:hAnsi="Times New Roman" w:cs="Times New Roman"/>
          <w:i/>
          <w:sz w:val="24"/>
          <w:szCs w:val="24"/>
        </w:rPr>
        <w:t xml:space="preserve">”) </w:t>
      </w:r>
    </w:p>
    <w:p w:rsidR="006336D0" w:rsidRDefault="006336D0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 веке шведский естествоиспытатель Карл Линней заметил, что у цветка </w:t>
      </w:r>
      <w:r w:rsidRPr="006336D0">
        <w:rPr>
          <w:rFonts w:ascii="Times New Roman" w:hAnsi="Times New Roman" w:cs="Times New Roman"/>
          <w:i/>
          <w:sz w:val="24"/>
          <w:szCs w:val="24"/>
        </w:rPr>
        <w:t>льнянка обыкновенная</w:t>
      </w:r>
      <w:r>
        <w:rPr>
          <w:rFonts w:ascii="Times New Roman" w:hAnsi="Times New Roman" w:cs="Times New Roman"/>
          <w:sz w:val="24"/>
          <w:szCs w:val="24"/>
        </w:rPr>
        <w:t xml:space="preserve"> (научное название </w:t>
      </w:r>
      <w:r w:rsidRPr="006336D0">
        <w:rPr>
          <w:rFonts w:ascii="Times New Roman" w:hAnsi="Times New Roman" w:cs="Times New Roman"/>
          <w:i/>
          <w:sz w:val="24"/>
          <w:szCs w:val="24"/>
          <w:lang w:val="en-US"/>
        </w:rPr>
        <w:t>Linaria</w:t>
      </w:r>
      <w:r w:rsidRPr="0063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6D0">
        <w:rPr>
          <w:rFonts w:ascii="Times New Roman" w:hAnsi="Times New Roman" w:cs="Times New Roman"/>
          <w:i/>
          <w:sz w:val="24"/>
          <w:szCs w:val="24"/>
          <w:lang w:val="en-US"/>
        </w:rPr>
        <w:t>vulgaris</w:t>
      </w:r>
      <w:r w:rsidRPr="006336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встречаются две формы цветка. А в 1999 году Пилар Кубас и ее коллеги из центра Джона Иннеса (Норвич, Великобритания) доказали, что л</w:t>
      </w:r>
      <w:r w:rsidR="00E033F5">
        <w:rPr>
          <w:rFonts w:ascii="Times New Roman" w:hAnsi="Times New Roman" w:cs="Times New Roman"/>
          <w:sz w:val="24"/>
          <w:szCs w:val="24"/>
        </w:rPr>
        <w:t>ьнянка обыкновенная, подвергшаяся</w:t>
      </w:r>
      <w:r>
        <w:rPr>
          <w:rFonts w:ascii="Times New Roman" w:hAnsi="Times New Roman" w:cs="Times New Roman"/>
          <w:sz w:val="24"/>
          <w:szCs w:val="24"/>
        </w:rPr>
        <w:t xml:space="preserve"> эпимутациям, </w:t>
      </w:r>
      <w:r w:rsidR="00E033F5">
        <w:rPr>
          <w:rFonts w:ascii="Times New Roman" w:hAnsi="Times New Roman" w:cs="Times New Roman"/>
          <w:sz w:val="24"/>
          <w:szCs w:val="24"/>
        </w:rPr>
        <w:t xml:space="preserve">передает свою информацию о форме цветка по наследству. Две разные формы цветка обусловлены активностью гена: у одной из форм ген отключен прикрепленными метильными </w:t>
      </w:r>
      <w:r w:rsidR="00E033F5">
        <w:rPr>
          <w:rFonts w:ascii="Times New Roman" w:hAnsi="Times New Roman" w:cs="Times New Roman"/>
          <w:sz w:val="24"/>
          <w:szCs w:val="24"/>
        </w:rPr>
        <w:lastRenderedPageBreak/>
        <w:t xml:space="preserve">группами, в то время как у другой он активен. Растение с отключенным геном передает метилирование ДНК следующему поколению, у которого метильные группы в процессе формирования пыльцы и пестика прикрепляются в том же участке генома, тем самым формируется такая же форма цветка. В некоторых случаях в процессе размножения метилирование исчезает, и цветки приобретают типичную для этого вида растения форму. </w:t>
      </w:r>
      <w:r w:rsidR="0048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D0" w:rsidRDefault="00D33034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для растений гораздо выгоднее передавать по наследству эпигенетические механизмы приспособления, ведь новые семена прорастают в одних и тех же местах при одинаковых условиях, как и их родители. </w:t>
      </w:r>
    </w:p>
    <w:p w:rsidR="00D33034" w:rsidRDefault="001B493D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 у растений развитие половых и соматических клеток не разделено, поэтому при сливании половых клеток, которые в свою очередь образуются из тканевых клеток, эпигенетическая информация легко передается по наследству. У животных половые клетки образуются и развиваются отдельно от соматических. Такое разделение, названное </w:t>
      </w:r>
      <w:r w:rsidRPr="001B493D">
        <w:rPr>
          <w:rFonts w:ascii="Times New Roman" w:hAnsi="Times New Roman" w:cs="Times New Roman"/>
          <w:i/>
          <w:sz w:val="24"/>
          <w:szCs w:val="24"/>
        </w:rPr>
        <w:t>барьером Вейсмана</w:t>
      </w:r>
      <w:r>
        <w:rPr>
          <w:rFonts w:ascii="Times New Roman" w:hAnsi="Times New Roman" w:cs="Times New Roman"/>
          <w:sz w:val="24"/>
          <w:szCs w:val="24"/>
        </w:rPr>
        <w:t xml:space="preserve"> в честь немецкого биолога Августа Вейсмана (открыл этот феномен в 1883 году), возникло в ходе эволюции для того, чтобы вредные приобретенные свойства не наследовались. Но, несмотря на это, многие биологические исследования доказывают нам возможность наследования приобретенных признаков. </w:t>
      </w:r>
    </w:p>
    <w:p w:rsidR="001B493D" w:rsidRDefault="001B493D" w:rsidP="003F5CD8">
      <w:pPr>
        <w:spacing w:line="360" w:lineRule="auto"/>
        <w:ind w:left="142" w:right="57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Эпигенетическое наследование у животных</w:t>
      </w:r>
    </w:p>
    <w:p w:rsidR="001B493D" w:rsidRDefault="003138C7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1998 году эпигенетик Ренато Паро провел уникальный эксперимент, подтверждающий факт наследования эпигенома. В эмбриональной фазе развития он подверг дрозофил тепловому эффекту. У мух имелся молекулярный переключатель, который при реагировании на тепло активировал ген, отвечающий за цвет глаз. В ходе эксперимента ученому удалось вывести мух с красными глазами. После этого Ренато Паро и его коллега Джакомо Кавалли </w:t>
      </w:r>
      <w:r w:rsidR="00AB1C51">
        <w:rPr>
          <w:rFonts w:ascii="Times New Roman" w:hAnsi="Times New Roman" w:cs="Times New Roman"/>
          <w:sz w:val="24"/>
          <w:szCs w:val="24"/>
        </w:rPr>
        <w:t>изолировали красных мух, где они размножались. Несмотря на то, что молодое поколение не было подвергнуто тепловому эффекту, у большинства мух были красные глаза. Ученым удалось проследить эпигенетическое наследование до шестого поколения – у изолированных красных мух рождалось красноглазое потомство.</w:t>
      </w:r>
    </w:p>
    <w:p w:rsidR="001B493D" w:rsidRPr="00EB306D" w:rsidRDefault="00AB1C51" w:rsidP="003F5CD8">
      <w:pPr>
        <w:spacing w:line="36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 оплодотворенная клетка после слияния родительских гамет полностью перепрограммируется – стираются эпигенетическое влияние родителей. Но с каждым годом ученые убеждаются в том, что стирается не все, но остаются эпигенетические приспособления от родителей. </w:t>
      </w:r>
    </w:p>
    <w:sectPr w:rsidR="001B493D" w:rsidRPr="00EB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6"/>
    <w:rsid w:val="00057BB4"/>
    <w:rsid w:val="001902E5"/>
    <w:rsid w:val="001B493D"/>
    <w:rsid w:val="003138C7"/>
    <w:rsid w:val="003F5CD8"/>
    <w:rsid w:val="004803A7"/>
    <w:rsid w:val="00563477"/>
    <w:rsid w:val="005B3856"/>
    <w:rsid w:val="006336D0"/>
    <w:rsid w:val="00681966"/>
    <w:rsid w:val="006900DF"/>
    <w:rsid w:val="007B0B3E"/>
    <w:rsid w:val="00844E17"/>
    <w:rsid w:val="009D03BB"/>
    <w:rsid w:val="00A87ACC"/>
    <w:rsid w:val="00AA282B"/>
    <w:rsid w:val="00AB1C51"/>
    <w:rsid w:val="00CD6556"/>
    <w:rsid w:val="00D33034"/>
    <w:rsid w:val="00E033F5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c.academic.ru/dic.nsf/ruwiki/630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2018-02-23T13:10:00Z</dcterms:created>
  <dcterms:modified xsi:type="dcterms:W3CDTF">2018-02-25T16:25:00Z</dcterms:modified>
</cp:coreProperties>
</file>