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434" w:rsidRDefault="00484434" w:rsidP="00484434">
      <w:pPr>
        <w:pageBreakBefore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 xml:space="preserve"> Анализ мультфильма «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Killung</w:t>
      </w:r>
      <w:proofErr w:type="spellEnd"/>
      <w:r w:rsidRPr="004844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time</w:t>
      </w:r>
      <w:r w:rsidRPr="004844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at</w:t>
      </w:r>
      <w:r w:rsidRPr="004844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home</w:t>
      </w:r>
      <w:r>
        <w:rPr>
          <w:rFonts w:ascii="Times New Roman" w:hAnsi="Times New Roman"/>
          <w:b/>
          <w:sz w:val="28"/>
          <w:szCs w:val="28"/>
        </w:rPr>
        <w:t>» в контексте критики общества потребления</w:t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 Общество потребления в Британии</w:t>
      </w:r>
    </w:p>
    <w:p w:rsidR="00484434" w:rsidRDefault="00484434" w:rsidP="004844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XVII веке происходит множество географических открытий, что влияет на формирование рынка Англии, а также приводит к распространению мануфактурного производства. В начале 18 века в Англии благодаря изобретению таких механизмов, как ткацкий станок и паровой двигатель в Англии происходит промышленный переворот – то есть переход к машинному производству, вследствие чего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развивается </w:t>
      </w:r>
      <w:r>
        <w:rPr>
          <w:rFonts w:ascii="Times New Roman" w:hAnsi="Times New Roman"/>
          <w:bCs/>
          <w:sz w:val="28"/>
          <w:szCs w:val="28"/>
        </w:rPr>
        <w:t xml:space="preserve"> металлургия</w:t>
      </w:r>
      <w:proofErr w:type="gramEnd"/>
      <w:r>
        <w:rPr>
          <w:rFonts w:ascii="Times New Roman" w:hAnsi="Times New Roman"/>
          <w:bCs/>
          <w:sz w:val="28"/>
          <w:szCs w:val="28"/>
        </w:rPr>
        <w:t>, машиностроение, угледобыча, транспорт и как итог,</w:t>
      </w:r>
      <w:r>
        <w:rPr>
          <w:rFonts w:ascii="Times New Roman" w:hAnsi="Times New Roman"/>
          <w:sz w:val="28"/>
          <w:szCs w:val="28"/>
        </w:rPr>
        <w:t xml:space="preserve"> выросла экономическая мощь Англии, и сформировалось индустриальное общество</w:t>
      </w:r>
      <w:r>
        <w:rPr>
          <w:rStyle w:val="11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84434" w:rsidRDefault="00484434" w:rsidP="0048443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отмечает Джон Бенсон в своем труде «Рост общества потребления в Британии в 1880-1980» Британия прошла через потребительскую революцию, и к концу 80-х годов 20 века в Британии установилось «общество потребления» и «культурой потребления»</w:t>
      </w:r>
      <w:r>
        <w:rPr>
          <w:rStyle w:val="10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представлена таблица изменения численности населения и уровня жизни в Британии с 1801 по 1981 годы.</w:t>
      </w:r>
      <w:r>
        <w:rPr>
          <w:rStyle w:val="10"/>
          <w:rFonts w:ascii="Times New Roman" w:hAnsi="Times New Roman"/>
          <w:sz w:val="28"/>
          <w:szCs w:val="28"/>
        </w:rPr>
        <w:footnoteReference w:id="3"/>
      </w:r>
    </w:p>
    <w:p w:rsidR="00D16A13" w:rsidRDefault="00D16A13" w:rsidP="00484434">
      <w:pPr>
        <w:spacing w:line="360" w:lineRule="auto"/>
        <w:jc w:val="both"/>
      </w:pPr>
    </w:p>
    <w:tbl>
      <w:tblPr>
        <w:tblpPr w:leftFromText="180" w:rightFromText="180" w:vertAnchor="text" w:horzAnchor="margin" w:tblpY="-921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33"/>
        <w:gridCol w:w="2939"/>
        <w:gridCol w:w="2093"/>
        <w:gridCol w:w="1746"/>
      </w:tblGrid>
      <w:tr w:rsidR="00484434" w:rsidTr="00484434">
        <w:trPr>
          <w:cantSplit/>
        </w:trPr>
        <w:tc>
          <w:tcPr>
            <w:tcW w:w="693" w:type="dxa"/>
            <w:vMerge w:val="restart"/>
            <w:hideMark/>
          </w:tcPr>
          <w:p w:rsidR="00484434" w:rsidRDefault="00484434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1933" w:type="dxa"/>
            <w:vMerge w:val="restart"/>
            <w:hideMark/>
          </w:tcPr>
          <w:p w:rsidR="00484434" w:rsidRDefault="00484434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Численность</w:t>
            </w:r>
          </w:p>
          <w:p w:rsidR="00484434" w:rsidRDefault="004844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населения</w:t>
            </w:r>
            <w:r>
              <w:br/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 миллионах)</w:t>
            </w:r>
          </w:p>
        </w:tc>
        <w:tc>
          <w:tcPr>
            <w:tcW w:w="2939" w:type="dxa"/>
            <w:vMerge w:val="restart"/>
            <w:hideMark/>
          </w:tcPr>
          <w:p w:rsidR="00484434" w:rsidRDefault="00484434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Жилье</w:t>
            </w:r>
            <w:proofErr w:type="gramEnd"/>
            <w:r>
              <w:br/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принадлежащее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при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>обретаемое</w:t>
            </w:r>
            <w:proofErr w:type="spellEnd"/>
          </w:p>
          <w:p w:rsidR="00484434" w:rsidRDefault="004844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жильцами</w:t>
            </w:r>
          </w:p>
          <w:p w:rsidR="00484434" w:rsidRDefault="0048443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  <w:t xml:space="preserve"> (%)</w:t>
            </w:r>
          </w:p>
        </w:tc>
        <w:tc>
          <w:tcPr>
            <w:tcW w:w="3839" w:type="dxa"/>
            <w:gridSpan w:val="2"/>
            <w:hideMark/>
          </w:tcPr>
          <w:p w:rsidR="00484434" w:rsidRDefault="00484434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Доход на человека</w:t>
            </w:r>
          </w:p>
        </w:tc>
      </w:tr>
      <w:tr w:rsidR="00484434" w:rsidTr="00484434">
        <w:trPr>
          <w:cantSplit/>
        </w:trPr>
        <w:tc>
          <w:tcPr>
            <w:tcW w:w="9404" w:type="dxa"/>
            <w:vMerge/>
            <w:vAlign w:val="center"/>
            <w:hideMark/>
          </w:tcPr>
          <w:p w:rsidR="00484434" w:rsidRDefault="00484434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33" w:type="dxa"/>
            <w:vMerge/>
            <w:vAlign w:val="center"/>
            <w:hideMark/>
          </w:tcPr>
          <w:p w:rsidR="00484434" w:rsidRDefault="00484434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939" w:type="dxa"/>
            <w:vMerge/>
            <w:vAlign w:val="center"/>
            <w:hideMark/>
          </w:tcPr>
          <w:p w:rsidR="00484434" w:rsidRDefault="00484434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  <w:hideMark/>
          </w:tcPr>
          <w:p w:rsidR="00484434" w:rsidRDefault="00484434" w:rsidP="00484434">
            <w:pPr>
              <w:pStyle w:val="21"/>
              <w:numPr>
                <w:ilvl w:val="0"/>
                <w:numId w:val="13"/>
              </w:num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в</w:t>
            </w:r>
          </w:p>
          <w:p w:rsidR="00484434" w:rsidRDefault="00484434">
            <w:pPr>
              <w:pStyle w:val="21"/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текущей</w:t>
            </w:r>
          </w:p>
          <w:p w:rsidR="00484434" w:rsidRDefault="00484434">
            <w:pPr>
              <w:pStyle w:val="21"/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цене</w:t>
            </w:r>
            <w:r>
              <w:br/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£</w:t>
            </w:r>
          </w:p>
        </w:tc>
        <w:tc>
          <w:tcPr>
            <w:tcW w:w="1746" w:type="dxa"/>
            <w:hideMark/>
          </w:tcPr>
          <w:p w:rsidR="00484434" w:rsidRDefault="00484434">
            <w:pPr>
              <w:snapToGrid w:val="0"/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(b) в реальном</w:t>
            </w:r>
            <w:r>
              <w:br/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исчислении</w:t>
            </w:r>
            <w:r>
              <w:br/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(1801=100)</w:t>
            </w:r>
          </w:p>
        </w:tc>
      </w:tr>
      <w:tr w:rsidR="00484434" w:rsidTr="00484434">
        <w:trPr>
          <w:cantSplit/>
        </w:trPr>
        <w:tc>
          <w:tcPr>
            <w:tcW w:w="6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1801</w:t>
            </w:r>
          </w:p>
        </w:tc>
        <w:tc>
          <w:tcPr>
            <w:tcW w:w="193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10.7</w:t>
            </w:r>
          </w:p>
        </w:tc>
        <w:tc>
          <w:tcPr>
            <w:tcW w:w="2939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46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100</w:t>
            </w:r>
          </w:p>
        </w:tc>
      </w:tr>
      <w:tr w:rsidR="00484434" w:rsidTr="00484434">
        <w:trPr>
          <w:cantSplit/>
        </w:trPr>
        <w:tc>
          <w:tcPr>
            <w:tcW w:w="6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1851</w:t>
            </w:r>
          </w:p>
        </w:tc>
        <w:tc>
          <w:tcPr>
            <w:tcW w:w="193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20.9</w:t>
            </w:r>
          </w:p>
        </w:tc>
        <w:tc>
          <w:tcPr>
            <w:tcW w:w="2939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46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113</w:t>
            </w:r>
          </w:p>
        </w:tc>
      </w:tr>
      <w:tr w:rsidR="00484434" w:rsidTr="00484434">
        <w:trPr>
          <w:cantSplit/>
        </w:trPr>
        <w:tc>
          <w:tcPr>
            <w:tcW w:w="6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1901</w:t>
            </w:r>
          </w:p>
        </w:tc>
        <w:tc>
          <w:tcPr>
            <w:tcW w:w="193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37.1</w:t>
            </w:r>
          </w:p>
        </w:tc>
        <w:tc>
          <w:tcPr>
            <w:tcW w:w="2939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746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240</w:t>
            </w:r>
          </w:p>
        </w:tc>
      </w:tr>
      <w:tr w:rsidR="00484434" w:rsidTr="00484434">
        <w:trPr>
          <w:cantSplit/>
        </w:trPr>
        <w:tc>
          <w:tcPr>
            <w:tcW w:w="6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1951</w:t>
            </w:r>
          </w:p>
        </w:tc>
        <w:tc>
          <w:tcPr>
            <w:tcW w:w="193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48.9</w:t>
            </w:r>
          </w:p>
        </w:tc>
        <w:tc>
          <w:tcPr>
            <w:tcW w:w="2939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0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231</w:t>
            </w:r>
          </w:p>
        </w:tc>
        <w:tc>
          <w:tcPr>
            <w:tcW w:w="1746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363</w:t>
            </w:r>
          </w:p>
        </w:tc>
      </w:tr>
      <w:tr w:rsidR="00484434" w:rsidTr="00484434">
        <w:trPr>
          <w:cantSplit/>
        </w:trPr>
        <w:tc>
          <w:tcPr>
            <w:tcW w:w="6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1981</w:t>
            </w:r>
          </w:p>
        </w:tc>
        <w:tc>
          <w:tcPr>
            <w:tcW w:w="193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54.8</w:t>
            </w:r>
          </w:p>
        </w:tc>
        <w:tc>
          <w:tcPr>
            <w:tcW w:w="2939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093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3278</w:t>
            </w:r>
          </w:p>
        </w:tc>
        <w:tc>
          <w:tcPr>
            <w:tcW w:w="1746" w:type="dxa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702</w:t>
            </w:r>
          </w:p>
        </w:tc>
      </w:tr>
      <w:tr w:rsidR="00484434" w:rsidRPr="00484434" w:rsidTr="00484434">
        <w:trPr>
          <w:cantSplit/>
        </w:trPr>
        <w:tc>
          <w:tcPr>
            <w:tcW w:w="9404" w:type="dxa"/>
            <w:gridSpan w:val="5"/>
            <w:vAlign w:val="center"/>
            <w:hideMark/>
          </w:tcPr>
          <w:p w:rsidR="00484434" w:rsidRDefault="00484434">
            <w:pPr>
              <w:snapToGrid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Sources: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T. Barker and M. Drake (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eds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),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Population and Society in Britain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1850-1980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Batsford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1982, p. 205; J. Benson,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The Working Class in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Britain, 1850-1939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, Longman, 1989, p. 54; P. Deane and W. A. Cole,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British Economic Growth 1688-1959: Trends and Structure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Cambridge University Press, 1969, pp. 6, 8, 166, 175, 178; M.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Flinn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, "'Trends in Real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Wages, 1750-1850'",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Economic History Review, xxvii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, 1974, pp. 399-404;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A. H. Halsey,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British Social Trends since 1900: A Guide to the Changing</w:t>
            </w:r>
            <w:r>
              <w:rPr>
                <w:lang w:val="en-US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Social Structure of Britain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, Macmillan, 1988, pp. 182, 377; Central Statistical Office,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Key Data 1986 Edition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, HMSO, 1986, p. 8.</w:t>
            </w:r>
            <w:proofErr w:type="gramEnd"/>
          </w:p>
        </w:tc>
      </w:tr>
    </w:tbl>
    <w:p w:rsidR="00484434" w:rsidRPr="00484434" w:rsidRDefault="00484434" w:rsidP="00484434">
      <w:pPr>
        <w:spacing w:line="360" w:lineRule="auto"/>
        <w:jc w:val="both"/>
        <w:rPr>
          <w:lang w:val="en-US"/>
        </w:rPr>
      </w:pPr>
      <w:bookmarkStart w:id="0" w:name="_GoBack"/>
      <w:bookmarkEnd w:id="0"/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>В середине 19 века в Британии растет средний доход, уровень жизни, а, следовательно, и численность населения и стоимость недвижимости. Сократилась рабочая неделя: «Количество времени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 распоряжении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британского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потребителя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также очень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значительно увеличилось».</w:t>
      </w:r>
      <w:r>
        <w:rPr>
          <w:rStyle w:val="10"/>
          <w:rFonts w:ascii="Times New Roman" w:hAnsi="Times New Roman"/>
          <w:sz w:val="28"/>
          <w:szCs w:val="28"/>
        </w:rPr>
        <w:footnoteReference w:id="4"/>
      </w:r>
      <w:r>
        <w:rPr>
          <w:rStyle w:val="hps"/>
          <w:rFonts w:ascii="Times New Roman" w:hAnsi="Times New Roman"/>
          <w:sz w:val="28"/>
          <w:szCs w:val="28"/>
        </w:rPr>
        <w:t xml:space="preserve"> Все это привело к повышению покупательной способности британцев.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>К концу 19 века происходит сосредоточение англичан, обладающих наибольшей покупательной способностью в городских и пригородных районах.</w:t>
      </w:r>
    </w:p>
    <w:p w:rsidR="00484434" w:rsidRDefault="00484434" w:rsidP="00484434">
      <w:pPr>
        <w:pStyle w:val="3text"/>
        <w:spacing w:line="360" w:lineRule="auto"/>
        <w:jc w:val="both"/>
      </w:pPr>
      <w:r>
        <w:rPr>
          <w:sz w:val="28"/>
          <w:szCs w:val="28"/>
        </w:rPr>
        <w:lastRenderedPageBreak/>
        <w:t>В 1960 году в Комитете по делам детей и подростков отметили:</w:t>
      </w:r>
    </w:p>
    <w:p w:rsidR="00484434" w:rsidRDefault="00484434" w:rsidP="00484434">
      <w:pPr>
        <w:pStyle w:val="3text"/>
        <w:spacing w:line="360" w:lineRule="auto"/>
        <w:jc w:val="both"/>
        <w:rPr>
          <w:rStyle w:val="hps"/>
        </w:rPr>
      </w:pPr>
      <w:r>
        <w:rPr>
          <w:sz w:val="28"/>
          <w:szCs w:val="28"/>
        </w:rPr>
        <w:t>«В течение последних пятидесяти лет происходит огромная материальная, социальная и моральная революция… Материальная революция очевидна. В одно и то же время она предоставила и объекты лучшего качества, и более широкие возможности для их незаконного приобретения, и значительные шанцы на иммунитет от последствий такого приобретения»</w:t>
      </w:r>
      <w:r>
        <w:rPr>
          <w:rStyle w:val="10"/>
          <w:sz w:val="28"/>
          <w:szCs w:val="28"/>
        </w:rPr>
        <w:footnoteReference w:id="5"/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 xml:space="preserve">В 20 веке в Британии растет покупательная способность среднего и рабочего класса. Это, перераспределение населения, распределение доходов и многие другие существенные изменения заложили фундамент в способности британцев к потреблению. Но, несомненно, исключительно материальные изменения не могут в полной мере формировать потребительскую способность жителей Британии. </w:t>
      </w:r>
    </w:p>
    <w:p w:rsidR="00484434" w:rsidRDefault="00484434" w:rsidP="00484434">
      <w:pPr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Необходимо также учитывать моральную готовность англичан к потреблению материально-доступных им товаров. «Хотя </w:t>
      </w:r>
      <w:proofErr w:type="gramStart"/>
      <w:r>
        <w:rPr>
          <w:rFonts w:ascii="Times New Roman" w:hAnsi="Times New Roman"/>
          <w:sz w:val="28"/>
          <w:szCs w:val="28"/>
        </w:rPr>
        <w:t>выдающееся развитие</w:t>
      </w:r>
      <w:proofErr w:type="gramEnd"/>
      <w:r>
        <w:rPr>
          <w:rFonts w:ascii="Times New Roman" w:hAnsi="Times New Roman"/>
          <w:sz w:val="28"/>
          <w:szCs w:val="28"/>
        </w:rPr>
        <w:t xml:space="preserve"> и повышенная склонность к потреблению могут быть определены довольно легко, полностью определить причину существующего отношения к потреблению по-прежнему довольно сложно объяснить»</w:t>
      </w:r>
      <w:r>
        <w:rPr>
          <w:rStyle w:val="10"/>
          <w:rFonts w:ascii="Times New Roman" w:hAnsi="Times New Roman"/>
          <w:sz w:val="28"/>
          <w:szCs w:val="28"/>
        </w:rPr>
        <w:footnoteReference w:id="6"/>
      </w:r>
      <w:r>
        <w:rPr>
          <w:rFonts w:ascii="Times New Roman" w:hAnsi="Times New Roman"/>
          <w:sz w:val="28"/>
          <w:szCs w:val="28"/>
        </w:rPr>
        <w:t xml:space="preserve"> - пишет Джон Бенсон. Он приводит несколько возможных причин, первой из которых является манипуляция. Именно эту причину мы и рассмотрим ниже. </w:t>
      </w:r>
      <w:r>
        <w:rPr>
          <w:rFonts w:ascii="Times New Roman" w:eastAsia="Times New Roman" w:hAnsi="Times New Roman"/>
          <w:sz w:val="28"/>
          <w:szCs w:val="28"/>
        </w:rPr>
        <w:t xml:space="preserve">Мнение, что рекламодатели, производители и другие коммерческие деятели были в состоянии управлять и увеличивать потребительские расходы, поддерживают многие историки. </w:t>
      </w:r>
      <w:r>
        <w:rPr>
          <w:rStyle w:val="hps"/>
          <w:rFonts w:ascii="Times New Roman" w:hAnsi="Times New Roman"/>
          <w:sz w:val="28"/>
          <w:szCs w:val="28"/>
        </w:rPr>
        <w:t>Согласно одному из них -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Нилу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МакКендрику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 его коллег</w:t>
      </w:r>
      <w:r>
        <w:rPr>
          <w:rFonts w:ascii="Times New Roman" w:hAnsi="Times New Roman"/>
          <w:sz w:val="28"/>
          <w:szCs w:val="28"/>
        </w:rPr>
        <w:t xml:space="preserve">, потребительская </w:t>
      </w:r>
      <w:r>
        <w:rPr>
          <w:rStyle w:val="hps"/>
          <w:rFonts w:ascii="Times New Roman" w:hAnsi="Times New Roman"/>
          <w:sz w:val="28"/>
          <w:szCs w:val="28"/>
        </w:rPr>
        <w:t>революция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восемнадцатого века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стала возможной благодаря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усилиям</w:t>
      </w:r>
      <w:r>
        <w:rPr>
          <w:rStyle w:val="hps"/>
          <w:rFonts w:ascii="Times New Roman" w:hAnsi="Times New Roman"/>
          <w:sz w:val="28"/>
          <w:szCs w:val="28"/>
        </w:rPr>
        <w:t xml:space="preserve"> занятых</w:t>
      </w:r>
      <w:r>
        <w:rPr>
          <w:rFonts w:ascii="Times New Roman" w:hAnsi="Times New Roman"/>
          <w:sz w:val="28"/>
          <w:szCs w:val="28"/>
        </w:rPr>
        <w:t xml:space="preserve">, изобретательных и ищущих коммерческой выгоды бизнесменов, чье желание рекламы, активного маркетинга и умение </w:t>
      </w:r>
      <w:r>
        <w:rPr>
          <w:rFonts w:ascii="Times New Roman" w:hAnsi="Times New Roman"/>
          <w:sz w:val="28"/>
          <w:szCs w:val="28"/>
        </w:rPr>
        <w:lastRenderedPageBreak/>
        <w:t>вдохновенно преподносить и продавать сделали многое для того, чтобы… положить начало новой экономике и новой структуре спроса в Английском обществе»</w:t>
      </w:r>
      <w:r>
        <w:rPr>
          <w:rStyle w:val="10"/>
          <w:rFonts w:ascii="Times New Roman" w:hAnsi="Times New Roman"/>
          <w:sz w:val="28"/>
          <w:szCs w:val="28"/>
        </w:rPr>
        <w:footnoteReference w:id="7"/>
      </w:r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/>
          <w:sz w:val="28"/>
          <w:szCs w:val="28"/>
        </w:rPr>
        <w:t xml:space="preserve">По словам Эдварда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Ройля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>: "Смазкой для того, чтобы заставить общество потребления" в конце двадцатого века "функционировать гладко являлась реклама, которая стала еще проще с появлением телевидения". «</w:t>
      </w:r>
      <w:r>
        <w:rPr>
          <w:rStyle w:val="hps"/>
          <w:rFonts w:ascii="Times New Roman" w:hAnsi="Times New Roman"/>
          <w:sz w:val="28"/>
          <w:szCs w:val="28"/>
        </w:rPr>
        <w:t>Теперь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продукты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могли быть рекомендованы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приватной обстановке и безопасности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Style w:val="hps"/>
          <w:rFonts w:ascii="Times New Roman" w:hAnsi="Times New Roman"/>
          <w:sz w:val="28"/>
          <w:szCs w:val="28"/>
        </w:rPr>
        <w:t>18,7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млн. домов</w:t>
      </w:r>
      <w:r>
        <w:rPr>
          <w:rFonts w:ascii="Times New Roman" w:hAnsi="Times New Roman"/>
          <w:sz w:val="28"/>
          <w:szCs w:val="28"/>
        </w:rPr>
        <w:t xml:space="preserve">, а сообщение - </w:t>
      </w:r>
      <w:r>
        <w:rPr>
          <w:rStyle w:val="hps"/>
          <w:rFonts w:ascii="Times New Roman" w:hAnsi="Times New Roman"/>
          <w:sz w:val="28"/>
          <w:szCs w:val="28"/>
        </w:rPr>
        <w:t>повторяться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каждые четверть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часа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со всей искренностью, что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актер или актриса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могли</w:t>
      </w:r>
      <w:r>
        <w:rPr>
          <w:rFonts w:ascii="Times New Roman" w:hAnsi="Times New Roman"/>
          <w:sz w:val="28"/>
          <w:szCs w:val="28"/>
        </w:rPr>
        <w:t xml:space="preserve"> изобразить, до тех пор, пока изображение </w:t>
      </w:r>
      <w:r>
        <w:rPr>
          <w:rStyle w:val="hps"/>
          <w:rFonts w:ascii="Times New Roman" w:hAnsi="Times New Roman"/>
          <w:sz w:val="28"/>
          <w:szCs w:val="28"/>
        </w:rPr>
        <w:t>продукта не было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прочно посажено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 сознании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зрителей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Style w:val="hps"/>
          <w:rFonts w:ascii="Times New Roman" w:hAnsi="Times New Roman"/>
          <w:sz w:val="28"/>
          <w:szCs w:val="28"/>
        </w:rPr>
        <w:t>Люди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были убеждены</w:t>
      </w:r>
      <w:r>
        <w:rPr>
          <w:rFonts w:ascii="Times New Roman" w:hAnsi="Times New Roman"/>
          <w:sz w:val="28"/>
          <w:szCs w:val="28"/>
        </w:rPr>
        <w:t xml:space="preserve">, что хотят </w:t>
      </w:r>
      <w:r>
        <w:rPr>
          <w:rStyle w:val="hps"/>
          <w:rFonts w:ascii="Times New Roman" w:hAnsi="Times New Roman"/>
          <w:sz w:val="28"/>
          <w:szCs w:val="28"/>
        </w:rPr>
        <w:t>большие, лучшие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якобы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разные товары</w:t>
      </w:r>
      <w:r>
        <w:rPr>
          <w:rFonts w:ascii="Times New Roman" w:hAnsi="Times New Roman"/>
          <w:sz w:val="28"/>
          <w:szCs w:val="28"/>
        </w:rPr>
        <w:t>»</w:t>
      </w:r>
      <w:r>
        <w:rPr>
          <w:rStyle w:val="10"/>
          <w:rFonts w:ascii="Times New Roman" w:hAnsi="Times New Roman"/>
          <w:sz w:val="28"/>
          <w:szCs w:val="28"/>
        </w:rPr>
        <w:footnoteReference w:id="8"/>
      </w:r>
      <w:r>
        <w:rPr>
          <w:rFonts w:ascii="Times New Roman" w:hAnsi="Times New Roman"/>
          <w:sz w:val="28"/>
          <w:szCs w:val="28"/>
        </w:rPr>
        <w:t xml:space="preserve">.  Манипуляция массами крайне выгодна для коммерческих деятелей, поэтому такая версия не вызывает особых сомнений. </w:t>
      </w:r>
    </w:p>
    <w:p w:rsidR="00484434" w:rsidRPr="00484434" w:rsidRDefault="00484434" w:rsidP="00484434">
      <w:pPr>
        <w:pageBreakBefore/>
        <w:spacing w:line="360" w:lineRule="auto"/>
        <w:jc w:val="both"/>
        <w:rPr>
          <w:rStyle w:val="hps"/>
          <w:b/>
        </w:rPr>
      </w:pPr>
      <w:r>
        <w:rPr>
          <w:rStyle w:val="hps"/>
          <w:rFonts w:ascii="Times New Roman" w:hAnsi="Times New Roman"/>
          <w:b/>
          <w:sz w:val="28"/>
          <w:szCs w:val="28"/>
        </w:rPr>
        <w:lastRenderedPageBreak/>
        <w:t xml:space="preserve">3.2 </w:t>
      </w:r>
      <w:r>
        <w:rPr>
          <w:rStyle w:val="hps"/>
          <w:rFonts w:ascii="Times New Roman" w:hAnsi="Times New Roman"/>
          <w:b/>
          <w:sz w:val="28"/>
          <w:szCs w:val="28"/>
          <w:lang w:val="en-US"/>
        </w:rPr>
        <w:t>Killing</w:t>
      </w:r>
      <w:r w:rsidRPr="00484434">
        <w:rPr>
          <w:rStyle w:val="hps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b/>
          <w:sz w:val="28"/>
          <w:szCs w:val="28"/>
          <w:lang w:val="en-US"/>
        </w:rPr>
        <w:t>time</w:t>
      </w:r>
      <w:r w:rsidRPr="00484434">
        <w:rPr>
          <w:rStyle w:val="hps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b/>
          <w:sz w:val="28"/>
          <w:szCs w:val="28"/>
          <w:lang w:val="en-US"/>
        </w:rPr>
        <w:t>at</w:t>
      </w:r>
      <w:r w:rsidRPr="00484434">
        <w:rPr>
          <w:rStyle w:val="hps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b/>
          <w:sz w:val="28"/>
          <w:szCs w:val="28"/>
          <w:lang w:val="en-US"/>
        </w:rPr>
        <w:t>home</w:t>
      </w:r>
    </w:p>
    <w:p w:rsidR="00484434" w:rsidRDefault="00484434" w:rsidP="00484434">
      <w:pPr>
        <w:spacing w:line="360" w:lineRule="auto"/>
        <w:ind w:firstLine="709"/>
        <w:jc w:val="both"/>
        <w:rPr>
          <w:color w:val="333333"/>
        </w:rPr>
      </w:pPr>
      <w:r>
        <w:rPr>
          <w:rStyle w:val="hps"/>
          <w:rFonts w:ascii="Times New Roman" w:hAnsi="Times New Roman"/>
          <w:sz w:val="28"/>
          <w:szCs w:val="28"/>
        </w:rPr>
        <w:t xml:space="preserve">Убивая время – это короткометражный мультфильм, выпущенный в Британии в 2003 году, режиссером и сценаристом которого является Нил Кослетт, сценаристом – Николя </w:t>
      </w:r>
      <w:proofErr w:type="spellStart"/>
      <w:r>
        <w:rPr>
          <w:rStyle w:val="hps"/>
          <w:rFonts w:ascii="Times New Roman" w:hAnsi="Times New Roman"/>
          <w:sz w:val="28"/>
          <w:szCs w:val="28"/>
        </w:rPr>
        <w:t>Блэк</w:t>
      </w:r>
      <w:proofErr w:type="spellEnd"/>
      <w:r>
        <w:rPr>
          <w:rStyle w:val="hps"/>
          <w:rFonts w:ascii="Times New Roman" w:hAnsi="Times New Roman"/>
          <w:sz w:val="28"/>
          <w:szCs w:val="28"/>
        </w:rPr>
        <w:t xml:space="preserve">, композитором - </w:t>
      </w:r>
      <w:proofErr w:type="spellStart"/>
      <w:r>
        <w:rPr>
          <w:rStyle w:val="hps"/>
          <w:rFonts w:ascii="Times New Roman" w:hAnsi="Times New Roman"/>
          <w:sz w:val="28"/>
          <w:szCs w:val="28"/>
        </w:rPr>
        <w:t>Саймон</w:t>
      </w:r>
      <w:proofErr w:type="spellEnd"/>
      <w:r>
        <w:rPr>
          <w:rStyle w:val="hps"/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hps"/>
          <w:rFonts w:ascii="Times New Roman" w:hAnsi="Times New Roman"/>
          <w:sz w:val="28"/>
          <w:szCs w:val="28"/>
        </w:rPr>
        <w:t>Барбер</w:t>
      </w:r>
      <w:proofErr w:type="spellEnd"/>
      <w:r>
        <w:rPr>
          <w:rStyle w:val="hps"/>
          <w:rFonts w:ascii="Times New Roman" w:hAnsi="Times New Roman"/>
          <w:sz w:val="28"/>
          <w:szCs w:val="28"/>
        </w:rPr>
        <w:t xml:space="preserve">. Мультфильм посвящен проблемам современного общества потребления. История повествует об одиноком человеке, изолированном от окружающего мира, который покупает некое существо на определенном вебсайте. Благодаря тому, что он помещает существо в упаковку цинкового крема, существо вырастает в размере и становится человеку другом. Но спустя какое-то время человек покупает себе нового друга на том же вебсайте, при этом выкидывая старого за дверь. И там мы видим ужасающее количество также выброшенных человеком существ. Анимационный фильм был показан на телевидении на канале </w:t>
      </w:r>
      <w:r>
        <w:rPr>
          <w:rStyle w:val="hps"/>
          <w:rFonts w:ascii="Times New Roman" w:hAnsi="Times New Roman"/>
          <w:sz w:val="28"/>
          <w:szCs w:val="28"/>
          <w:lang w:val="en-US"/>
        </w:rPr>
        <w:t>Channel</w:t>
      </w:r>
      <w:r>
        <w:rPr>
          <w:rStyle w:val="hps"/>
          <w:rFonts w:ascii="Times New Roman" w:hAnsi="Times New Roman"/>
          <w:sz w:val="28"/>
          <w:szCs w:val="28"/>
        </w:rPr>
        <w:t xml:space="preserve"> 4? А также на анимационных фестивалях по всему миру, в то числе и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Аннеси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  <w:szCs w:val="28"/>
        </w:rPr>
        <w:t>Resfest</w:t>
      </w:r>
      <w:proofErr w:type="spellEnd"/>
      <w:r>
        <w:rPr>
          <w:rFonts w:ascii="Times New Roman" w:hAnsi="Times New Roman"/>
          <w:color w:val="333333"/>
          <w:sz w:val="28"/>
          <w:szCs w:val="28"/>
        </w:rPr>
        <w:t xml:space="preserve"> и Британский фестиваль анимации.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</w:rPr>
      </w:pPr>
      <w:r>
        <w:rPr>
          <w:rStyle w:val="hps"/>
          <w:rFonts w:ascii="Times New Roman" w:hAnsi="Times New Roman"/>
          <w:sz w:val="28"/>
          <w:szCs w:val="28"/>
        </w:rPr>
        <w:t>Нил Кослетт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изначально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изучал искусство графики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Ливерпульском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университете Джона Мура, по его словам, курс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дал ему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возможность сосредоточиться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анимации</w:t>
      </w:r>
      <w:r>
        <w:rPr>
          <w:rFonts w:ascii="Times New Roman" w:hAnsi="Times New Roman"/>
          <w:sz w:val="28"/>
          <w:szCs w:val="28"/>
        </w:rPr>
        <w:t xml:space="preserve">, а также </w:t>
      </w:r>
      <w:r>
        <w:rPr>
          <w:rStyle w:val="hps"/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 графики.</w:t>
      </w:r>
      <w:r>
        <w:rPr>
          <w:rFonts w:ascii="Times New Roman" w:hAnsi="Times New Roman"/>
          <w:sz w:val="28"/>
          <w:szCs w:val="28"/>
        </w:rPr>
        <w:t xml:space="preserve"> В своем интервью автор рассказывает, что</w:t>
      </w:r>
      <w:r>
        <w:rPr>
          <w:rStyle w:val="hps"/>
          <w:rFonts w:ascii="Times New Roman" w:hAnsi="Times New Roman"/>
          <w:sz w:val="28"/>
          <w:szCs w:val="28"/>
        </w:rPr>
        <w:t xml:space="preserve"> наслаждался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съемочным процессом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решил сосредоточиться 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анимации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как один из моих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основных модулей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Style w:val="hps"/>
          <w:rFonts w:ascii="Times New Roman" w:hAnsi="Times New Roman"/>
          <w:sz w:val="28"/>
          <w:szCs w:val="28"/>
        </w:rPr>
        <w:t>Нил Кослетт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создал пару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коротких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анимационных фильмов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после окончания</w:t>
      </w:r>
      <w:r>
        <w:rPr>
          <w:rFonts w:ascii="Times New Roman" w:hAnsi="Times New Roman"/>
          <w:sz w:val="28"/>
          <w:szCs w:val="28"/>
        </w:rPr>
        <w:t xml:space="preserve"> университета </w:t>
      </w:r>
      <w:r>
        <w:rPr>
          <w:rStyle w:val="hps"/>
          <w:rFonts w:ascii="Times New Roman" w:hAnsi="Times New Roman"/>
          <w:sz w:val="28"/>
          <w:szCs w:val="28"/>
        </w:rPr>
        <w:t>продолжал 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идеи для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коротких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анимационных фильмов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Style w:val="hps"/>
          <w:rFonts w:ascii="Times New Roman" w:hAnsi="Times New Roman"/>
          <w:sz w:val="28"/>
          <w:szCs w:val="28"/>
        </w:rPr>
        <w:t>В 2002 году Нил Кослетт заявил одну из своих идей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на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Channel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4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animation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scheme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Mesh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 - это </w:t>
      </w:r>
      <w:r>
        <w:rPr>
          <w:rStyle w:val="hps"/>
          <w:rFonts w:ascii="Times New Roman" w:hAnsi="Times New Roman"/>
          <w:sz w:val="28"/>
          <w:szCs w:val="28"/>
        </w:rPr>
        <w:t>схема финансирования аниматоров,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созданная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Камиллой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Style w:val="hps"/>
          <w:rFonts w:ascii="Times New Roman" w:hAnsi="Times New Roman"/>
          <w:sz w:val="28"/>
          <w:szCs w:val="28"/>
        </w:rPr>
        <w:t>Дикин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 Рут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 xml:space="preserve">Филдинг. </w:t>
      </w:r>
      <w:r>
        <w:rPr>
          <w:rFonts w:ascii="Times New Roman" w:hAnsi="Times New Roman"/>
          <w:sz w:val="28"/>
          <w:szCs w:val="28"/>
        </w:rPr>
        <w:t>Он был</w:t>
      </w:r>
      <w:r>
        <w:rPr>
          <w:rStyle w:val="hps"/>
          <w:rFonts w:ascii="Times New Roman" w:hAnsi="Times New Roman"/>
          <w:sz w:val="28"/>
          <w:szCs w:val="28"/>
        </w:rPr>
        <w:t xml:space="preserve"> выбран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для разработки и производства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трехминутного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фильма для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телевизионного вещания. Фильм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был показан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 ноябре 2003 года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 с тех пор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было показано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на кинофестивалях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 xml:space="preserve">по всему миру. 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>Нил Кослетт рисовал и анимировал весь мультфильм самостоятельно, что заняло у него 6 месяцев работы.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lastRenderedPageBreak/>
        <w:t xml:space="preserve">Изначально музыкальный трек, под названием </w:t>
      </w:r>
      <w:r>
        <w:rPr>
          <w:rFonts w:ascii="Times New Roman" w:hAnsi="Times New Roman"/>
          <w:sz w:val="28"/>
          <w:szCs w:val="28"/>
        </w:rPr>
        <w:t>‘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</w:rPr>
        <w:t xml:space="preserve">’ в исполнении группы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4844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Beta</w:t>
      </w:r>
      <w:r w:rsidRPr="004844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Band</w:t>
      </w:r>
      <w:r>
        <w:rPr>
          <w:rFonts w:ascii="Times New Roman" w:hAnsi="Times New Roman"/>
          <w:sz w:val="28"/>
          <w:szCs w:val="28"/>
        </w:rPr>
        <w:t xml:space="preserve"> был задуман в качестве саундтрека к мультфильму, но Нилу </w:t>
      </w:r>
      <w:proofErr w:type="spellStart"/>
      <w:r>
        <w:rPr>
          <w:rFonts w:ascii="Times New Roman" w:hAnsi="Times New Roman"/>
          <w:sz w:val="28"/>
          <w:szCs w:val="28"/>
        </w:rPr>
        <w:t>Косплетту</w:t>
      </w:r>
      <w:proofErr w:type="spellEnd"/>
      <w:r>
        <w:rPr>
          <w:rFonts w:ascii="Times New Roman" w:hAnsi="Times New Roman"/>
          <w:sz w:val="28"/>
          <w:szCs w:val="28"/>
        </w:rPr>
        <w:t xml:space="preserve"> не удалось использовать его. Автором саундтрека стал </w:t>
      </w:r>
      <w:proofErr w:type="spellStart"/>
      <w:r>
        <w:rPr>
          <w:rFonts w:ascii="Times New Roman" w:hAnsi="Times New Roman"/>
          <w:sz w:val="28"/>
          <w:szCs w:val="28"/>
        </w:rPr>
        <w:t>Саймон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Барбер</w:t>
      </w:r>
      <w:proofErr w:type="spellEnd"/>
      <w:r>
        <w:rPr>
          <w:rFonts w:ascii="Times New Roman" w:hAnsi="Times New Roman"/>
          <w:sz w:val="28"/>
          <w:szCs w:val="28"/>
        </w:rPr>
        <w:t>, с которым Нил Кослетт работал напрямую. По словам автора мультфильма: «</w:t>
      </w:r>
      <w:r>
        <w:rPr>
          <w:rStyle w:val="hps"/>
          <w:rFonts w:ascii="Times New Roman" w:hAnsi="Times New Roman"/>
          <w:sz w:val="28"/>
          <w:szCs w:val="28"/>
        </w:rPr>
        <w:t>Музыка была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основным фактором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атмосфере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анимации,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и финальный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саундтрек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хорошо подчеркивает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важные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моменты фильма».</w:t>
      </w:r>
    </w:p>
    <w:p w:rsidR="00484434" w:rsidRDefault="00484434" w:rsidP="00484434">
      <w:pPr>
        <w:spacing w:line="360" w:lineRule="auto"/>
        <w:ind w:firstLine="709"/>
        <w:jc w:val="both"/>
      </w:pPr>
      <w:r>
        <w:rPr>
          <w:rStyle w:val="hps"/>
          <w:rFonts w:ascii="Times New Roman" w:hAnsi="Times New Roman"/>
          <w:sz w:val="28"/>
          <w:szCs w:val="28"/>
        </w:rPr>
        <w:t>После выхода анимационного фильма был создан вебсайт, под названием «</w:t>
      </w:r>
      <w:r>
        <w:rPr>
          <w:rFonts w:ascii="Times New Roman" w:hAnsi="Times New Roman"/>
          <w:sz w:val="28"/>
          <w:szCs w:val="28"/>
        </w:rPr>
        <w:t>www.disposablefriends.com», прототип которого показан в фильме. На этом сайте присутствовала галерея «Одноразовых друзей», в том числе и, как его называет автор мультфильма, «Цинковый человечек», которого заказывает главный герой. Сайт был спонсирован только на два года, поэтому сейчас недоступен.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</w:rPr>
      </w:pPr>
      <w:r>
        <w:rPr>
          <w:rFonts w:ascii="Times New Roman" w:hAnsi="Times New Roman"/>
          <w:sz w:val="28"/>
          <w:szCs w:val="28"/>
        </w:rPr>
        <w:t xml:space="preserve">Автор мультфильма в своем интервью утверждает, что изначально у мультфильма была другая концепция. В первоначальной </w:t>
      </w:r>
      <w:proofErr w:type="spellStart"/>
      <w:r>
        <w:rPr>
          <w:rFonts w:ascii="Times New Roman" w:hAnsi="Times New Roman"/>
          <w:sz w:val="28"/>
          <w:szCs w:val="28"/>
        </w:rPr>
        <w:t>раскадровке</w:t>
      </w:r>
      <w:proofErr w:type="spellEnd"/>
      <w:r>
        <w:rPr>
          <w:rFonts w:ascii="Times New Roman" w:hAnsi="Times New Roman"/>
          <w:sz w:val="28"/>
          <w:szCs w:val="28"/>
        </w:rPr>
        <w:t xml:space="preserve"> это была история о человеке, нашедшем в аптечке </w:t>
      </w:r>
      <w:r>
        <w:rPr>
          <w:rStyle w:val="hps"/>
          <w:rFonts w:ascii="Times New Roman" w:hAnsi="Times New Roman"/>
          <w:sz w:val="28"/>
          <w:szCs w:val="28"/>
        </w:rPr>
        <w:t>существо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Style w:val="hps"/>
          <w:rFonts w:ascii="Times New Roman" w:hAnsi="Times New Roman"/>
          <w:sz w:val="28"/>
          <w:szCs w:val="28"/>
        </w:rPr>
        <w:t>сидящее внутри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>чашки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hps"/>
          <w:rFonts w:ascii="Times New Roman" w:hAnsi="Times New Roman"/>
          <w:sz w:val="28"/>
          <w:szCs w:val="28"/>
        </w:rPr>
        <w:t xml:space="preserve">из-под цинковой мази, которое он заворачивал в снежный шар и устанавливал на каминной полке. Требованием схемы </w:t>
      </w:r>
      <w:r>
        <w:rPr>
          <w:rStyle w:val="hps"/>
          <w:rFonts w:ascii="Times New Roman" w:hAnsi="Times New Roman"/>
          <w:sz w:val="28"/>
          <w:szCs w:val="28"/>
          <w:lang w:val="en-US"/>
        </w:rPr>
        <w:t>Mesh</w:t>
      </w:r>
      <w:r>
        <w:rPr>
          <w:rStyle w:val="hps"/>
          <w:rFonts w:ascii="Times New Roman" w:hAnsi="Times New Roman"/>
          <w:sz w:val="28"/>
          <w:szCs w:val="28"/>
        </w:rPr>
        <w:t xml:space="preserve"> был тот факт, то фильм должен был быть связан с интернетом, поэтому идея была разработана в историю про человека, заказывающего существо через интернет и использующее цинковую мазь для того, чтобы вырастить его. Таким образом, история развилась и стала более интересной. </w:t>
      </w:r>
    </w:p>
    <w:p w:rsidR="00484434" w:rsidRDefault="00484434" w:rsidP="00484434">
      <w:pPr>
        <w:spacing w:line="36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>
        <w:rPr>
          <w:rStyle w:val="hps"/>
          <w:rFonts w:ascii="Times New Roman" w:hAnsi="Times New Roman"/>
          <w:sz w:val="28"/>
          <w:szCs w:val="28"/>
        </w:rPr>
        <w:t xml:space="preserve">«Не было изначальной попытки включить моральное послание в фильм, но существуют интерпретации главной мысли, которые могут быть взяты из него. </w:t>
      </w:r>
      <w:proofErr w:type="spellStart"/>
      <w:r>
        <w:rPr>
          <w:rStyle w:val="hps"/>
          <w:rFonts w:ascii="Times New Roman" w:hAnsi="Times New Roman"/>
          <w:sz w:val="28"/>
          <w:szCs w:val="28"/>
        </w:rPr>
        <w:t>Потребительство</w:t>
      </w:r>
      <w:proofErr w:type="spellEnd"/>
      <w:r>
        <w:rPr>
          <w:rStyle w:val="hps"/>
          <w:rFonts w:ascii="Times New Roman" w:hAnsi="Times New Roman"/>
          <w:sz w:val="28"/>
          <w:szCs w:val="28"/>
        </w:rPr>
        <w:t xml:space="preserve"> и роскошь способности общества использовать что-либо лишь однажды, прежде чем уничтожить это – есть главная мысль фильма. Мне также понравилось показывать результат изоляции главного героя, чей единственный контакт с внешним миром был через материальное обладание. Но надеюсь, фильмом также можно наслаждаться без усложнения </w:t>
      </w:r>
      <w:r>
        <w:rPr>
          <w:rStyle w:val="hps"/>
          <w:rFonts w:ascii="Times New Roman" w:hAnsi="Times New Roman"/>
          <w:sz w:val="28"/>
          <w:szCs w:val="28"/>
        </w:rPr>
        <w:lastRenderedPageBreak/>
        <w:t>подсознательных сообщений» - говорит автор мультфильма о моральном послании фильма</w:t>
      </w:r>
    </w:p>
    <w:p w:rsidR="00484434" w:rsidRDefault="00484434" w:rsidP="00484434">
      <w:pPr>
        <w:pageBreakBefore/>
        <w:spacing w:line="360" w:lineRule="auto"/>
        <w:jc w:val="both"/>
        <w:rPr>
          <w:rStyle w:val="hps"/>
          <w:rFonts w:ascii="Times New Roman" w:hAnsi="Times New Roman"/>
          <w:b/>
          <w:sz w:val="28"/>
          <w:szCs w:val="28"/>
        </w:rPr>
      </w:pPr>
      <w:r>
        <w:rPr>
          <w:rStyle w:val="hps"/>
          <w:rFonts w:ascii="Times New Roman" w:hAnsi="Times New Roman"/>
          <w:b/>
          <w:sz w:val="28"/>
          <w:szCs w:val="28"/>
        </w:rPr>
        <w:lastRenderedPageBreak/>
        <w:t>3.3 Признаки общества потребления на примере мультфильма «Убивая время»</w:t>
      </w:r>
    </w:p>
    <w:p w:rsidR="00484434" w:rsidRDefault="00484434" w:rsidP="00484434">
      <w:pPr>
        <w:spacing w:line="360" w:lineRule="auto"/>
        <w:jc w:val="both"/>
        <w:rPr>
          <w:rStyle w:val="hps"/>
          <w:rFonts w:ascii="Times New Roman" w:hAnsi="Times New Roman"/>
          <w:sz w:val="28"/>
          <w:szCs w:val="28"/>
        </w:rPr>
      </w:pPr>
      <w:r>
        <w:tab/>
      </w:r>
      <w:r>
        <w:rPr>
          <w:rStyle w:val="hps"/>
          <w:rFonts w:ascii="Times New Roman" w:hAnsi="Times New Roman"/>
          <w:sz w:val="28"/>
          <w:szCs w:val="28"/>
        </w:rPr>
        <w:t>Признаки, на которые я ссылаюсь ниже, представлены и подробно описаны во второй главе.</w:t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</w:pPr>
      <w:r>
        <w:rPr>
          <w:rStyle w:val="hps"/>
          <w:rFonts w:ascii="Times New Roman" w:hAnsi="Times New Roman"/>
          <w:sz w:val="28"/>
          <w:szCs w:val="28"/>
        </w:rPr>
        <w:t>В первую очередь, покупка товаров для главного героя – развлечение, а не потребность. Это свидетельствует об и</w:t>
      </w:r>
      <w:r>
        <w:rPr>
          <w:rFonts w:ascii="Times New Roman" w:hAnsi="Times New Roman"/>
          <w:sz w:val="28"/>
          <w:szCs w:val="28"/>
        </w:rPr>
        <w:t>зменениях в организации торговли.</w:t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 отметить, что человек живет в изоляции, практически без контакта с внешним миром, единственное средство связи с окружающим миром – это интернет, с помощью которого производятся покупки, в том числе и покупка «общения».  Здесь видно, что личные отношения все больше опосредуются рынком происходит революция в средствах коммуникации, что является признаком общества потребления.</w:t>
      </w:r>
      <w:r>
        <w:rPr>
          <w:rStyle w:val="10"/>
          <w:rFonts w:ascii="Times New Roman" w:hAnsi="Times New Roman"/>
          <w:sz w:val="28"/>
          <w:szCs w:val="28"/>
        </w:rPr>
        <w:footnoteReference w:id="9"/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можно увидеть «Недолгосрочность» товара. В мультфильме в первую очередь речь идет о неспособности человека использовать товар долгое время, но также главный герой использует другой продукт – еду быстрого приготовления, то есть порционный товар, который может быть использован лишь однажды.</w:t>
      </w:r>
      <w:r>
        <w:rPr>
          <w:rStyle w:val="10"/>
          <w:rFonts w:ascii="Times New Roman" w:hAnsi="Times New Roman"/>
          <w:sz w:val="28"/>
          <w:szCs w:val="28"/>
        </w:rPr>
        <w:footnoteReference w:id="10"/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герой для заказа товара через интернет использует кредитную карту. Признак общества потребления - появление развитой системы кредитования.</w:t>
      </w:r>
      <w:r>
        <w:rPr>
          <w:rStyle w:val="10"/>
          <w:rFonts w:ascii="Times New Roman" w:hAnsi="Times New Roman"/>
          <w:sz w:val="28"/>
          <w:szCs w:val="28"/>
        </w:rPr>
        <w:footnoteReference w:id="11"/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поисках цинкового крема главный герой открывает ящик, где хранятся лекарства. Можно увидеть большой набор разнообразных медицинских </w:t>
      </w:r>
      <w:r>
        <w:rPr>
          <w:rFonts w:ascii="Times New Roman" w:hAnsi="Times New Roman"/>
          <w:sz w:val="28"/>
          <w:szCs w:val="28"/>
        </w:rPr>
        <w:lastRenderedPageBreak/>
        <w:t>средств – это свидетельствует о том, что медицина становится важной частью экономики.</w:t>
      </w:r>
      <w:r>
        <w:rPr>
          <w:rStyle w:val="10"/>
          <w:rFonts w:ascii="Times New Roman" w:hAnsi="Times New Roman"/>
          <w:sz w:val="28"/>
          <w:szCs w:val="28"/>
        </w:rPr>
        <w:footnoteReference w:id="12"/>
      </w:r>
    </w:p>
    <w:p w:rsidR="00484434" w:rsidRDefault="00484434" w:rsidP="00484434">
      <w:pPr>
        <w:numPr>
          <w:ilvl w:val="0"/>
          <w:numId w:val="12"/>
        </w:numPr>
        <w:spacing w:line="360" w:lineRule="auto"/>
        <w:ind w:left="0" w:firstLine="284"/>
        <w:jc w:val="both"/>
      </w:pPr>
      <w:r>
        <w:rPr>
          <w:rFonts w:ascii="Times New Roman" w:hAnsi="Times New Roman"/>
          <w:sz w:val="28"/>
          <w:szCs w:val="28"/>
        </w:rPr>
        <w:t>На мой взгляд, главным образом в этом мультфильме виден признак №10 Формирование нового типа личности. Именно это является главной проблемой этого произведения. Формирование личности, которая способна получать удовольствие от использования товара лишь недолгое время, после чего начинает испытывать скуку и потребность в новых впечатлениях. Нил Кослетт переносит это свойство современной личности с неодушевленных вещей на живых существ, таким образом, поднимая проблему общения в современном обществе потребления. В фильме присутствует конечно гиперболическое изображение проблемы, ведь подобная ситуация невозможна в современном мире, но тенденция такова, что в будущем действительно возможна ситуация, изображенная Нилом Кослеттом.</w:t>
      </w:r>
      <w:r>
        <w:rPr>
          <w:rStyle w:val="10"/>
          <w:rFonts w:ascii="Times New Roman" w:hAnsi="Times New Roman"/>
          <w:sz w:val="28"/>
          <w:szCs w:val="28"/>
        </w:rPr>
        <w:footnoteReference w:id="13"/>
      </w:r>
    </w:p>
    <w:p w:rsidR="00484434" w:rsidRDefault="00484434" w:rsidP="00484434">
      <w:pPr>
        <w:spacing w:line="36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tab/>
      </w:r>
      <w:r>
        <w:rPr>
          <w:rFonts w:ascii="Times New Roman" w:hAnsi="Times New Roman"/>
          <w:sz w:val="28"/>
          <w:szCs w:val="28"/>
        </w:rPr>
        <w:t>Итак, короткометражный мультфильм «Убивая время» является наглядной иллюстрацией современного общества потребления. И, несомненно, поднимает вопрос о проблемах такого общества и его возможных последствиях.</w:t>
      </w:r>
    </w:p>
    <w:p w:rsidR="00484434" w:rsidRDefault="00484434" w:rsidP="00484434">
      <w:pPr>
        <w:spacing w:line="360" w:lineRule="auto"/>
        <w:ind w:left="66"/>
        <w:jc w:val="both"/>
        <w:rPr>
          <w:rFonts w:ascii="Times New Roman" w:hAnsi="Times New Roman"/>
          <w:sz w:val="28"/>
          <w:szCs w:val="28"/>
        </w:rPr>
      </w:pPr>
    </w:p>
    <w:p w:rsidR="00484434" w:rsidRDefault="00484434" w:rsidP="00484434">
      <w:pPr>
        <w:spacing w:line="360" w:lineRule="auto"/>
        <w:ind w:left="66"/>
        <w:jc w:val="both"/>
        <w:rPr>
          <w:rFonts w:ascii="Times New Roman" w:hAnsi="Times New Roman"/>
          <w:sz w:val="28"/>
          <w:szCs w:val="28"/>
        </w:rPr>
      </w:pPr>
    </w:p>
    <w:p w:rsidR="00484434" w:rsidRDefault="00484434" w:rsidP="00484434">
      <w:pPr>
        <w:pStyle w:val="1"/>
        <w:pageBreakBefore/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</w:t>
      </w:r>
    </w:p>
    <w:p w:rsidR="00484434" w:rsidRDefault="00484434" w:rsidP="00484434">
      <w:pPr>
        <w:pStyle w:val="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</w:t>
      </w:r>
    </w:p>
    <w:p w:rsidR="00484434" w:rsidRDefault="00484434" w:rsidP="00484434">
      <w:pPr>
        <w:pStyle w:val="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70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84434" w:rsidRDefault="00484434" w:rsidP="00484434">
      <w:pPr>
        <w:pStyle w:val="1"/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498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8" b="1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8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84434" w:rsidRDefault="00484434" w:rsidP="00484434">
      <w:pPr>
        <w:pageBreakBefore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70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484434" w:rsidRDefault="00484434" w:rsidP="0048443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70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34" w:rsidRDefault="00484434" w:rsidP="00484434">
      <w:pPr>
        <w:pageBreakBefore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484434" w:rsidRDefault="00484434" w:rsidP="00484434">
      <w:pPr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470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DD" w:rsidRPr="00484434" w:rsidRDefault="00910000" w:rsidP="00484434"/>
    <w:sectPr w:rsidR="003467DD" w:rsidRPr="00484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000" w:rsidRDefault="00910000" w:rsidP="00B8254A">
      <w:pPr>
        <w:spacing w:after="0" w:line="240" w:lineRule="auto"/>
      </w:pPr>
      <w:r>
        <w:separator/>
      </w:r>
    </w:p>
  </w:endnote>
  <w:endnote w:type="continuationSeparator" w:id="0">
    <w:p w:rsidR="00910000" w:rsidRDefault="00910000" w:rsidP="00B82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000" w:rsidRDefault="00910000" w:rsidP="00B8254A">
      <w:pPr>
        <w:spacing w:after="0" w:line="240" w:lineRule="auto"/>
      </w:pPr>
      <w:r>
        <w:separator/>
      </w:r>
    </w:p>
  </w:footnote>
  <w:footnote w:type="continuationSeparator" w:id="0">
    <w:p w:rsidR="00910000" w:rsidRDefault="00910000" w:rsidP="00B8254A">
      <w:pPr>
        <w:spacing w:after="0" w:line="240" w:lineRule="auto"/>
      </w:pPr>
      <w:r>
        <w:continuationSeparator/>
      </w:r>
    </w:p>
  </w:footnote>
  <w:footnote w:id="1">
    <w:p w:rsidR="00484434" w:rsidRPr="00484434" w:rsidRDefault="00484434" w:rsidP="00484434">
      <w:pPr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C</w:t>
      </w:r>
      <w:r>
        <w:rPr>
          <w:rFonts w:ascii="Times New Roman" w:hAnsi="Times New Roman"/>
        </w:rPr>
        <w:t>м</w:t>
      </w:r>
      <w:r w:rsidRPr="00484434">
        <w:rPr>
          <w:rFonts w:ascii="Times New Roman" w:hAnsi="Times New Roman"/>
          <w:lang w:val="en-US"/>
        </w:rPr>
        <w:t xml:space="preserve">. </w:t>
      </w:r>
      <w:r>
        <w:rPr>
          <w:rFonts w:ascii="Times New Roman" w:hAnsi="Times New Roman"/>
        </w:rPr>
        <w:t>Приложение</w:t>
      </w:r>
      <w:r w:rsidRPr="00484434">
        <w:rPr>
          <w:rFonts w:ascii="Times New Roman" w:hAnsi="Times New Roman"/>
          <w:lang w:val="en-US"/>
        </w:rPr>
        <w:t xml:space="preserve"> 6</w:t>
      </w:r>
    </w:p>
  </w:footnote>
  <w:footnote w:id="2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The Rise of Consumer Society in Britain, 1880-1980. Contributors: John Benson - Author. Publisher: Longman. Place of publication: London. Publication year: 1994. Page number: 1</w:t>
      </w:r>
    </w:p>
  </w:footnote>
  <w:footnote w:id="3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The Rise of Consumer Society in Britain, 1880-1980. Contributors: John Benson - Author. Publisher: Longman. Place of publication: London. Publication year: 1994. Page number: 12</w:t>
      </w:r>
    </w:p>
  </w:footnote>
  <w:footnote w:id="4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The Rise of Consumer Society in Britain, 1880-1980. Contributors: John Benson - Author. Publisher: Longman. Place of publication: London. Publication year: 1994. Page number: 14</w:t>
      </w:r>
    </w:p>
  </w:footnote>
  <w:footnote w:id="5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Marwick, </w:t>
      </w:r>
      <w:r>
        <w:rPr>
          <w:rStyle w:val="31"/>
          <w:rFonts w:ascii="Times New Roman" w:hAnsi="Times New Roman"/>
          <w:lang w:val="en-US"/>
        </w:rPr>
        <w:t>British Society</w:t>
      </w:r>
      <w:r>
        <w:rPr>
          <w:rFonts w:ascii="Times New Roman" w:hAnsi="Times New Roman"/>
          <w:lang w:val="en-US"/>
        </w:rPr>
        <w:t xml:space="preserve">, p. </w:t>
      </w:r>
      <w:r>
        <w:rPr>
          <w:rStyle w:val="read-pgnum"/>
          <w:rFonts w:ascii="Times New Roman" w:hAnsi="Times New Roman"/>
          <w:lang w:val="en-US"/>
        </w:rPr>
        <w:t>143</w:t>
      </w:r>
      <w:r>
        <w:rPr>
          <w:rFonts w:ascii="Times New Roman" w:hAnsi="Times New Roman"/>
          <w:lang w:val="en-US"/>
        </w:rPr>
        <w:t>.</w:t>
      </w:r>
    </w:p>
  </w:footnote>
  <w:footnote w:id="6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The Rise of Consumer Society in Britain, 1880-1980. Contributors: John Benson - Author. Publisher: Longman. Place of publication: London. Publication year: 1994. Page number: 27</w:t>
      </w:r>
    </w:p>
  </w:footnote>
  <w:footnote w:id="7">
    <w:p w:rsid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  <w:lang w:val="en-US"/>
        </w:rPr>
        <w:tab/>
        <w:t xml:space="preserve"> N. </w:t>
      </w:r>
      <w:proofErr w:type="spellStart"/>
      <w:r>
        <w:rPr>
          <w:rFonts w:ascii="Times New Roman" w:hAnsi="Times New Roman"/>
          <w:lang w:val="en-US"/>
        </w:rPr>
        <w:t>McKendrick</w:t>
      </w:r>
      <w:proofErr w:type="spellEnd"/>
      <w:r>
        <w:rPr>
          <w:rFonts w:ascii="Times New Roman" w:hAnsi="Times New Roman"/>
          <w:lang w:val="en-US"/>
        </w:rPr>
        <w:t xml:space="preserve">, J. Brewer and J. H. Plumb, </w:t>
      </w:r>
      <w:r>
        <w:rPr>
          <w:rStyle w:val="31"/>
          <w:rFonts w:ascii="Times New Roman" w:hAnsi="Times New Roman"/>
          <w:lang w:val="en-US"/>
        </w:rPr>
        <w:t xml:space="preserve">The Birth of a Consumer Society: The </w:t>
      </w:r>
      <w:proofErr w:type="spellStart"/>
      <w:r>
        <w:rPr>
          <w:rStyle w:val="31"/>
          <w:rFonts w:ascii="Times New Roman" w:hAnsi="Times New Roman"/>
          <w:lang w:val="en-US"/>
        </w:rPr>
        <w:t>Commercialisation</w:t>
      </w:r>
      <w:proofErr w:type="spellEnd"/>
      <w:r>
        <w:rPr>
          <w:rStyle w:val="31"/>
          <w:rFonts w:ascii="Times New Roman" w:hAnsi="Times New Roman"/>
          <w:lang w:val="en-US"/>
        </w:rPr>
        <w:t xml:space="preserve"> of Eighteenth-century England</w:t>
      </w:r>
      <w:r>
        <w:rPr>
          <w:rFonts w:ascii="Times New Roman" w:hAnsi="Times New Roman"/>
          <w:lang w:val="en-US"/>
        </w:rPr>
        <w:t xml:space="preserve">, Hutchinson, 1982, p. </w:t>
      </w:r>
      <w:r>
        <w:rPr>
          <w:rStyle w:val="read-pgnum"/>
          <w:rFonts w:ascii="Times New Roman" w:hAnsi="Times New Roman"/>
          <w:lang w:val="en-US"/>
        </w:rPr>
        <w:t>6</w:t>
      </w:r>
      <w:r>
        <w:rPr>
          <w:rFonts w:ascii="Times New Roman" w:hAnsi="Times New Roman"/>
          <w:lang w:val="en-US"/>
        </w:rPr>
        <w:t>.</w:t>
      </w:r>
    </w:p>
  </w:footnote>
  <w:footnote w:id="8">
    <w:p w:rsidR="00484434" w:rsidRPr="00484434" w:rsidRDefault="00484434" w:rsidP="00484434">
      <w:pPr>
        <w:pStyle w:val="1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 w:rsidRPr="00484434">
        <w:rPr>
          <w:rFonts w:ascii="Times New Roman" w:hAnsi="Times New Roman"/>
          <w:lang w:val="en-US"/>
        </w:rPr>
        <w:tab/>
        <w:t xml:space="preserve"> </w:t>
      </w:r>
      <w:proofErr w:type="spellStart"/>
      <w:r w:rsidRPr="00484434">
        <w:rPr>
          <w:rFonts w:ascii="Times New Roman" w:hAnsi="Times New Roman"/>
          <w:lang w:val="en-US"/>
        </w:rPr>
        <w:t>Royle</w:t>
      </w:r>
      <w:proofErr w:type="spellEnd"/>
      <w:r w:rsidRPr="00484434">
        <w:rPr>
          <w:rFonts w:ascii="Times New Roman" w:hAnsi="Times New Roman"/>
          <w:lang w:val="en-US"/>
        </w:rPr>
        <w:t xml:space="preserve">, </w:t>
      </w:r>
      <w:r w:rsidRPr="00484434">
        <w:rPr>
          <w:rStyle w:val="31"/>
          <w:rFonts w:ascii="Times New Roman" w:hAnsi="Times New Roman"/>
          <w:lang w:val="en-US"/>
        </w:rPr>
        <w:t>Modern Britain</w:t>
      </w:r>
      <w:r w:rsidRPr="00484434">
        <w:rPr>
          <w:rFonts w:ascii="Times New Roman" w:hAnsi="Times New Roman"/>
          <w:lang w:val="en-US"/>
        </w:rPr>
        <w:t xml:space="preserve">, p. </w:t>
      </w:r>
      <w:r w:rsidRPr="00484434">
        <w:rPr>
          <w:rStyle w:val="read-pgnum"/>
          <w:rFonts w:ascii="Times New Roman" w:hAnsi="Times New Roman"/>
          <w:lang w:val="en-US"/>
        </w:rPr>
        <w:t>280</w:t>
      </w:r>
      <w:r w:rsidRPr="00484434">
        <w:rPr>
          <w:rFonts w:ascii="Times New Roman" w:hAnsi="Times New Roman"/>
          <w:lang w:val="en-US"/>
        </w:rPr>
        <w:t>-1.</w:t>
      </w:r>
    </w:p>
  </w:footnote>
  <w:footnote w:id="9">
    <w:p w:rsidR="00484434" w:rsidRPr="00484434" w:rsidRDefault="00484434" w:rsidP="00484434">
      <w:pPr>
        <w:pStyle w:val="1"/>
        <w:spacing w:line="360" w:lineRule="auto"/>
        <w:ind w:left="0" w:firstLine="0"/>
        <w:rPr>
          <w:rFonts w:ascii="Times New Roman" w:hAnsi="Times New Roman"/>
          <w:lang w:val="en-US"/>
        </w:rPr>
      </w:pPr>
      <w:r>
        <w:rPr>
          <w:rStyle w:val="a4"/>
          <w:rFonts w:ascii="Times New Roman" w:hAnsi="Times New Roman"/>
        </w:rPr>
        <w:footnoteRef/>
      </w:r>
      <w:r w:rsidRPr="00484434">
        <w:rPr>
          <w:rFonts w:ascii="Times New Roman" w:hAnsi="Times New Roman"/>
          <w:lang w:val="en-US"/>
        </w:rPr>
        <w:tab/>
        <w:t xml:space="preserve"> </w:t>
      </w:r>
      <w:r>
        <w:rPr>
          <w:rFonts w:ascii="Times New Roman" w:hAnsi="Times New Roman"/>
        </w:rPr>
        <w:t>Приложение</w:t>
      </w:r>
      <w:r w:rsidRPr="00484434">
        <w:rPr>
          <w:rFonts w:ascii="Times New Roman" w:hAnsi="Times New Roman"/>
          <w:lang w:val="en-US"/>
        </w:rPr>
        <w:t xml:space="preserve"> 1</w:t>
      </w:r>
    </w:p>
  </w:footnote>
  <w:footnote w:id="10">
    <w:p w:rsidR="00484434" w:rsidRDefault="00484434" w:rsidP="00484434">
      <w:pPr>
        <w:pStyle w:val="1"/>
        <w:spacing w:line="360" w:lineRule="auto"/>
        <w:ind w:left="0" w:firstLine="0"/>
        <w:rPr>
          <w:rFonts w:ascii="Times New Roman" w:hAnsi="Times New Roman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Приложение 2</w:t>
      </w:r>
    </w:p>
  </w:footnote>
  <w:footnote w:id="11">
    <w:p w:rsidR="00484434" w:rsidRDefault="00484434" w:rsidP="00484434">
      <w:pPr>
        <w:pStyle w:val="1"/>
        <w:spacing w:line="360" w:lineRule="auto"/>
        <w:ind w:left="0" w:firstLine="0"/>
        <w:rPr>
          <w:rFonts w:ascii="Times New Roman" w:hAnsi="Times New Roman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Приложение 3</w:t>
      </w:r>
    </w:p>
  </w:footnote>
  <w:footnote w:id="12">
    <w:p w:rsidR="00484434" w:rsidRDefault="00484434" w:rsidP="00484434">
      <w:pPr>
        <w:pStyle w:val="1"/>
        <w:spacing w:line="360" w:lineRule="auto"/>
        <w:ind w:left="0" w:firstLine="0"/>
        <w:rPr>
          <w:rFonts w:ascii="Times New Roman" w:hAnsi="Times New Roman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Приложение 4</w:t>
      </w:r>
    </w:p>
  </w:footnote>
  <w:footnote w:id="13">
    <w:p w:rsidR="00484434" w:rsidRDefault="00484434" w:rsidP="00484434">
      <w:pPr>
        <w:pStyle w:val="1"/>
        <w:spacing w:line="360" w:lineRule="auto"/>
        <w:ind w:left="0" w:firstLine="0"/>
        <w:rPr>
          <w:rFonts w:ascii="Times New Roman" w:hAnsi="Times New Roman"/>
        </w:rPr>
      </w:pPr>
      <w:r>
        <w:rPr>
          <w:rStyle w:val="a4"/>
          <w:rFonts w:ascii="Times New Roman" w:hAnsi="Times New Roman"/>
        </w:rPr>
        <w:footnoteRef/>
      </w:r>
      <w:r>
        <w:rPr>
          <w:rFonts w:ascii="Times New Roman" w:hAnsi="Times New Roman"/>
        </w:rPr>
        <w:tab/>
        <w:t xml:space="preserve"> Приложение 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D"/>
    <w:multiLevelType w:val="singleLevel"/>
    <w:tmpl w:val="0000000D"/>
    <w:name w:val="WW8Num13"/>
    <w:lvl w:ilvl="0">
      <w:start w:val="1"/>
      <w:numFmt w:val="lowerLetter"/>
      <w:lvlText w:val="(%1)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</w:num>
  <w:num w:numId="13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54A"/>
    <w:rsid w:val="00043DAF"/>
    <w:rsid w:val="00392895"/>
    <w:rsid w:val="00484434"/>
    <w:rsid w:val="006E423E"/>
    <w:rsid w:val="00910000"/>
    <w:rsid w:val="00B8254A"/>
    <w:rsid w:val="00D1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EC01D-906A-428A-A063-A85A6CFE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54A"/>
    <w:pPr>
      <w:suppressAutoHyphens/>
      <w:spacing w:after="200" w:line="276" w:lineRule="auto"/>
    </w:pPr>
    <w:rPr>
      <w:rFonts w:ascii="Calibri" w:eastAsia="Lucida Sans Unicode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8254A"/>
    <w:rPr>
      <w:color w:val="000080"/>
      <w:u w:val="single"/>
    </w:rPr>
  </w:style>
  <w:style w:type="paragraph" w:customStyle="1" w:styleId="footnotetext">
    <w:name w:val="footnote text"/>
    <w:rsid w:val="00B8254A"/>
    <w:pPr>
      <w:suppressAutoHyphens/>
      <w:spacing w:after="0" w:line="100" w:lineRule="atLeast"/>
    </w:pPr>
    <w:rPr>
      <w:rFonts w:ascii="Calibri" w:eastAsia="Lucida Sans Unicode" w:hAnsi="Calibri" w:cs="Times New Roman"/>
      <w:sz w:val="20"/>
      <w:szCs w:val="20"/>
      <w:lang w:eastAsia="ar-SA"/>
    </w:rPr>
  </w:style>
  <w:style w:type="paragraph" w:customStyle="1" w:styleId="ListParagraph">
    <w:name w:val="List Paragraph"/>
    <w:rsid w:val="00B8254A"/>
    <w:pPr>
      <w:suppressAutoHyphens/>
      <w:spacing w:after="200" w:line="276" w:lineRule="auto"/>
      <w:ind w:left="720"/>
    </w:pPr>
    <w:rPr>
      <w:rFonts w:ascii="Calibri" w:eastAsia="Lucida Sans Unicode" w:hAnsi="Calibri" w:cs="Times New Roman"/>
      <w:lang w:eastAsia="ar-SA"/>
    </w:rPr>
  </w:style>
  <w:style w:type="paragraph" w:customStyle="1" w:styleId="1">
    <w:name w:val="Таблица ссылок1"/>
    <w:basedOn w:val="a"/>
    <w:rsid w:val="00B8254A"/>
    <w:pPr>
      <w:ind w:left="283" w:hanging="283"/>
    </w:pPr>
    <w:rPr>
      <w:sz w:val="20"/>
      <w:szCs w:val="20"/>
    </w:rPr>
  </w:style>
  <w:style w:type="character" w:customStyle="1" w:styleId="a4">
    <w:name w:val="Символ сноски"/>
    <w:rsid w:val="00B8254A"/>
  </w:style>
  <w:style w:type="character" w:customStyle="1" w:styleId="10">
    <w:name w:val="Текст сноски1"/>
    <w:rsid w:val="00B8254A"/>
    <w:rPr>
      <w:vertAlign w:val="superscript"/>
    </w:rPr>
  </w:style>
  <w:style w:type="character" w:customStyle="1" w:styleId="81">
    <w:name w:val="Указатель 81"/>
    <w:rsid w:val="006E423E"/>
    <w:rPr>
      <w:b/>
      <w:bCs/>
    </w:rPr>
  </w:style>
  <w:style w:type="paragraph" w:customStyle="1" w:styleId="3text">
    <w:name w:val="3text"/>
    <w:basedOn w:val="a"/>
    <w:rsid w:val="00484434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ps">
    <w:name w:val="hps"/>
    <w:rsid w:val="00484434"/>
  </w:style>
  <w:style w:type="character" w:customStyle="1" w:styleId="31">
    <w:name w:val="Список 31"/>
    <w:rsid w:val="00484434"/>
    <w:rPr>
      <w:i/>
      <w:iCs/>
    </w:rPr>
  </w:style>
  <w:style w:type="character" w:customStyle="1" w:styleId="read-pgnum">
    <w:name w:val="read-pgnum"/>
    <w:rsid w:val="00484434"/>
  </w:style>
  <w:style w:type="character" w:customStyle="1" w:styleId="11">
    <w:name w:val="Знак сноски1"/>
    <w:basedOn w:val="a0"/>
    <w:rsid w:val="00484434"/>
    <w:rPr>
      <w:vertAlign w:val="superscript"/>
    </w:rPr>
  </w:style>
  <w:style w:type="paragraph" w:customStyle="1" w:styleId="21">
    <w:name w:val="Список 21"/>
    <w:basedOn w:val="a"/>
    <w:rsid w:val="00484434"/>
    <w:pPr>
      <w:spacing w:after="160" w:line="252" w:lineRule="auto"/>
      <w:ind w:left="720"/>
    </w:pPr>
    <w:rPr>
      <w:rFonts w:eastAsia="Calibri"/>
    </w:rPr>
  </w:style>
  <w:style w:type="paragraph" w:styleId="a5">
    <w:name w:val="header"/>
    <w:basedOn w:val="a"/>
    <w:link w:val="a6"/>
    <w:uiPriority w:val="99"/>
    <w:unhideWhenUsed/>
    <w:rsid w:val="00D16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6A13"/>
    <w:rPr>
      <w:rFonts w:ascii="Calibri" w:eastAsia="Lucida Sans Unicode" w:hAnsi="Calibri" w:cs="Times New Roman"/>
      <w:lang w:eastAsia="ar-SA"/>
    </w:rPr>
  </w:style>
  <w:style w:type="paragraph" w:styleId="a7">
    <w:name w:val="footer"/>
    <w:basedOn w:val="a"/>
    <w:link w:val="a8"/>
    <w:uiPriority w:val="99"/>
    <w:unhideWhenUsed/>
    <w:rsid w:val="00D16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6A13"/>
    <w:rPr>
      <w:rFonts w:ascii="Calibri" w:eastAsia="Lucida Sans Unicode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6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1644</Words>
  <Characters>9372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2014-05-15T11:22:00Z</dcterms:created>
  <dcterms:modified xsi:type="dcterms:W3CDTF">2014-05-15T11:22:00Z</dcterms:modified>
</cp:coreProperties>
</file>