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A" w:rsidRDefault="00BF4074" w:rsidP="00BF4074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ГБОУ Гимназия 1505</w:t>
      </w: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A07553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Pr="00BF4074" w:rsidRDefault="00BF4074" w:rsidP="00BF4074">
      <w:pPr>
        <w:spacing w:line="360" w:lineRule="auto"/>
        <w:jc w:val="center"/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</w:pPr>
      <w:r w:rsidRPr="00BF4074">
        <w:rPr>
          <w:rFonts w:ascii="Times New Roman" w:hAnsi="Times New Roman" w:cs="Times New Roman"/>
          <w:color w:val="222222"/>
          <w:sz w:val="32"/>
          <w:szCs w:val="28"/>
          <w:shd w:val="clear" w:color="auto" w:fill="FFFFFF"/>
        </w:rPr>
        <w:t>ИССЛЕДОВАНИЕ СВОЙСТВ СТРУКТУРИРОВАННОЙ ВОДЫ</w:t>
      </w:r>
    </w:p>
    <w:p w:rsidR="00BF4074" w:rsidRDefault="00BF4074" w:rsidP="00BF4074">
      <w:pPr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Ученика 10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Князева Артемия</w:t>
      </w:r>
    </w:p>
    <w:p w:rsidR="00BF4074" w:rsidRDefault="00BF4074" w:rsidP="00BF4074">
      <w:pPr>
        <w:spacing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Ветюков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Д.А. </w:t>
      </w: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Default="00BF4074" w:rsidP="007D23E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4074" w:rsidRPr="00BF4074" w:rsidRDefault="00BF4074" w:rsidP="00BF4074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Москва, 2016-2017 уч. год</w:t>
      </w: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42B3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lastRenderedPageBreak/>
        <w:t>ВВЕДЕНИЕ</w:t>
      </w:r>
      <w:r w:rsidRPr="00CB42B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B42B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Актуальность</w:t>
      </w:r>
      <w:r w:rsidR="007D23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Во-первых, в данный момент считается, что структурированная вода обладает отличными </w:t>
      </w:r>
      <w:proofErr w:type="gramStart"/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proofErr w:type="gramEnd"/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обычной свойствами. Об этом пишутся книги, делаются телепередачи, снимаются фильмы. Но действительно ли она такая уникальная?</w:t>
      </w: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Во-вторых, исследование структурированной воды поможет углубить знания о микромире.</w:t>
      </w: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B42B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Цель</w:t>
      </w:r>
      <w:r w:rsidR="007D23E6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:</w:t>
      </w: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Обнаружить уникальные свойства структурированной воды</w:t>
      </w:r>
      <w:r w:rsidR="007D23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или доказать, что их нет.</w:t>
      </w:r>
      <w:r w:rsidRPr="00CB42B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B42B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B42B3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Задачи:</w:t>
      </w:r>
    </w:p>
    <w:p w:rsidR="00A63BFA" w:rsidRPr="00CB42B3" w:rsidRDefault="00A63BFA" w:rsidP="00A63B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Найти информацию о структурированной воде и способах её получения</w:t>
      </w:r>
      <w:bookmarkEnd w:id="0"/>
    </w:p>
    <w:p w:rsidR="00A63BFA" w:rsidRPr="00CB42B3" w:rsidRDefault="00A63BFA" w:rsidP="00A63B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Получить структурированную воду</w:t>
      </w:r>
    </w:p>
    <w:p w:rsidR="00A63BFA" w:rsidRPr="00CB42B3" w:rsidRDefault="00A63BFA" w:rsidP="00A63B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Поставить эксперименты и правильно описать их</w:t>
      </w:r>
    </w:p>
    <w:p w:rsidR="00A63BFA" w:rsidRPr="00CB42B3" w:rsidRDefault="00A63BFA" w:rsidP="00A63B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Сделать выводы</w:t>
      </w:r>
    </w:p>
    <w:p w:rsidR="00A63BFA" w:rsidRDefault="00A63BFA" w:rsidP="00A63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BFA" w:rsidRPr="00CB42B3" w:rsidRDefault="00A63BFA" w:rsidP="00A63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2B3">
        <w:rPr>
          <w:rFonts w:ascii="Times New Roman" w:hAnsi="Times New Roman" w:cs="Times New Roman"/>
          <w:sz w:val="28"/>
          <w:szCs w:val="28"/>
        </w:rPr>
        <w:br w:type="page"/>
      </w:r>
    </w:p>
    <w:p w:rsidR="00A63BFA" w:rsidRPr="00CB42B3" w:rsidRDefault="007D23E6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152F9C" wp14:editId="36D04079">
            <wp:simplePos x="0" y="0"/>
            <wp:positionH relativeFrom="column">
              <wp:posOffset>4511040</wp:posOffset>
            </wp:positionH>
            <wp:positionV relativeFrom="paragraph">
              <wp:posOffset>1905</wp:posOffset>
            </wp:positionV>
            <wp:extent cx="19050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84" y="21357"/>
                <wp:lineTo x="21384" y="0"/>
                <wp:lineTo x="0" y="0"/>
              </wp:wrapPolygon>
            </wp:wrapTight>
            <wp:docPr id="1" name="Рисунок 1" descr="Схема строения молекулы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троения молекулы во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FA" w:rsidRPr="00CB42B3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ГЛАВА 1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Кластерная теория.</w:t>
      </w:r>
    </w:p>
    <w:p w:rsidR="00A63BFA" w:rsidRPr="00CB42B3" w:rsidRDefault="00D07BB1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F4319E" wp14:editId="44205DD4">
            <wp:simplePos x="0" y="0"/>
            <wp:positionH relativeFrom="column">
              <wp:posOffset>4091940</wp:posOffset>
            </wp:positionH>
            <wp:positionV relativeFrom="paragraph">
              <wp:posOffset>2795905</wp:posOffset>
            </wp:positionV>
            <wp:extent cx="159067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471" y="21254"/>
                <wp:lineTo x="21471" y="0"/>
                <wp:lineTo x="0" y="0"/>
              </wp:wrapPolygon>
            </wp:wrapTight>
            <wp:docPr id="5" name="Рисунок 5" descr="Картинки по запросу водородная связь в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водородная связь в вод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Молекула воды состоит из одного атома кислорода и двух атомов водорода. </w:t>
      </w:r>
      <w:r w:rsidR="00A63BFA" w:rsidRP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Химические связи</w:t>
      </w:r>
      <w:r w:rsid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этими атомами</w:t>
      </w:r>
      <w:r w:rsidR="00A63BFA" w:rsidRP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полярны</w:t>
      </w:r>
      <w:proofErr w:type="spellEnd"/>
      <w:r w:rsidR="00A63BFA" w:rsidRP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кислород </w:t>
      </w:r>
      <w:r w:rsid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электроотрицателен, чем водород</w:t>
      </w:r>
      <w:r w:rsidR="00A63BFA" w:rsidRPr="00A63B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подтягивает к себе электронные облака, образующие химические связи. Вблизи атома кислорода скапливается избыточный отрицательный заряд, а у атомов водорода - положительный.</w:t>
      </w:r>
      <w:r w:rsid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водород притягивает отрицательно заряженный кислород, а кислород притягивает по два атома водорода. Таким образом, у каждого атома водорода появляется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четыре водородные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связи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D07BB1">
        <w:t xml:space="preserve"> </w:t>
      </w:r>
    </w:p>
    <w:p w:rsidR="00686B99" w:rsidRDefault="00686B99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замерзании, 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льда появляется стабиль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кристаллическая структура в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следствие возникновения "дальнего" порядка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укрепления водородных связей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3BFA" w:rsidRPr="00CB42B3" w:rsidRDefault="00A63BFA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таянии льда такая структура практически полностью разваливается и образуется смесь полимеров, состоящая из тр</w:t>
      </w:r>
      <w:proofErr w:type="gram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тетра-, пента-, и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гексамеров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воды и свободных молекул воды.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жидком состоянии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 между молекулами воды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спонтанны,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слабы и быстро рвутся. </w:t>
      </w:r>
    </w:p>
    <w:p w:rsidR="00A63BFA" w:rsidRPr="00CB42B3" w:rsidRDefault="007D23E6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6CF95D" wp14:editId="2CA75867">
            <wp:simplePos x="0" y="0"/>
            <wp:positionH relativeFrom="column">
              <wp:posOffset>-60960</wp:posOffset>
            </wp:positionH>
            <wp:positionV relativeFrom="paragraph">
              <wp:posOffset>-3175</wp:posOffset>
            </wp:positionV>
            <wp:extent cx="1905000" cy="1285875"/>
            <wp:effectExtent l="0" t="0" r="0" b="9525"/>
            <wp:wrapTight wrapText="bothSides">
              <wp:wrapPolygon edited="0">
                <wp:start x="4320" y="320"/>
                <wp:lineTo x="216" y="5760"/>
                <wp:lineTo x="216" y="6400"/>
                <wp:lineTo x="3888" y="11200"/>
                <wp:lineTo x="3672" y="14400"/>
                <wp:lineTo x="4104" y="16000"/>
                <wp:lineTo x="0" y="16960"/>
                <wp:lineTo x="0" y="19520"/>
                <wp:lineTo x="3024" y="21440"/>
                <wp:lineTo x="18360" y="21440"/>
                <wp:lineTo x="21384" y="19520"/>
                <wp:lineTo x="21384" y="16960"/>
                <wp:lineTo x="14472" y="16320"/>
                <wp:lineTo x="20304" y="14720"/>
                <wp:lineTo x="21168" y="11840"/>
                <wp:lineTo x="19872" y="11200"/>
                <wp:lineTo x="17928" y="6080"/>
                <wp:lineTo x="19224" y="320"/>
                <wp:lineTo x="4320" y="320"/>
              </wp:wrapPolygon>
            </wp:wrapTight>
            <wp:docPr id="7" name="Рисунок 7" descr="http://www.meanders.ru/vechnydvigatel/img/meier/svyaz%20moleku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anders.ru/vechnydvigatel/img/meier/svyaz%20molekul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не менее, в талой воде остаются группы молекул, связанных не только "ближним", но и частично "дальним" порядком, что подтверждается рентгеноструктурным анализом.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Подобные связи рвутся при нагреве воды до 30</w:t>
      </w:r>
      <w:r w:rsidR="00686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686B9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о</w:t>
      </w:r>
      <w:r w:rsidR="00686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spellEnd"/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Гомеопатия</w:t>
      </w:r>
    </w:p>
    <w:p w:rsidR="007D23E6" w:rsidRDefault="00A63BFA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Структурированная вода является основополагающей концепцией гомеопатии. Согласно теоретическим основам гомеопатии, вода имеет возможность "запоминать" свойств</w:t>
      </w:r>
      <w:r w:rsidR="00686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некогда растворенных в ней веществ, </w:t>
      </w:r>
      <w:r w:rsidR="00686B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даже если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концентрация которых доведена практически до нуля. Эта вода, по мнению гомеопатов, является лекарством. В соответствии с числом</w:t>
      </w:r>
      <w:hyperlink r:id="rId12" w:tgtFrame="_blank" w:tooltip="Число Авогадро" w:history="1">
        <w:r w:rsidRPr="00CB42B3">
          <w:rPr>
            <w:rFonts w:ascii="Times New Roman" w:eastAsia="Times New Roman" w:hAnsi="Times New Roman" w:cs="Times New Roman"/>
            <w:color w:val="1155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Авогадро, гомеопатические средства могут не содержать ни одной молекулы изначального вещества, остается только растворитель — спирт или вода (иногда добавляют сахар). Гомеопатия базируется на принципе </w:t>
      </w:r>
      <w:proofErr w:type="spellStart"/>
      <w:r w:rsidRPr="00CB42B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Similia</w:t>
      </w:r>
      <w:proofErr w:type="spellEnd"/>
      <w:r w:rsidRPr="00CB42B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B42B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similibus</w:t>
      </w:r>
      <w:proofErr w:type="spellEnd"/>
      <w:r w:rsidRPr="00CB42B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B42B3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bdr w:val="none" w:sz="0" w:space="0" w:color="auto" w:frame="1"/>
          <w:lang w:eastAsia="ru-RU"/>
        </w:rPr>
        <w:t>curantur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что значит "лечить подобное подобным" или, если по-русски, "клин клином вышибают". Разведённые до ничтожно малых долей в воде вещества в обычных концентрациях должны вызывать у больного те же симптомы, что и болезнь, которую этой водой лечат. К примеру, в </w:t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известном гомеопатическом препарате </w:t>
      </w:r>
      <w:proofErr w:type="spellStart"/>
      <w:r w:rsidR="009A603D" w:rsidRPr="009A603D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 w:rsidRPr="00CB42B3">
        <w:rPr>
          <w:rFonts w:ascii="Times New Roman" w:eastAsia="Times New Roman" w:hAnsi="Times New Roman" w:cs="Times New Roman"/>
          <w:i/>
          <w:color w:val="222222"/>
          <w:sz w:val="28"/>
          <w:szCs w:val="28"/>
          <w:bdr w:val="none" w:sz="0" w:space="0" w:color="auto" w:frame="1"/>
          <w:lang w:eastAsia="ru-RU"/>
        </w:rPr>
        <w:t>циллококцинуме</w:t>
      </w:r>
      <w:proofErr w:type="spellEnd"/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такое вещество - экстракт печени мускусной утки.</w:t>
      </w:r>
    </w:p>
    <w:p w:rsidR="00A63BFA" w:rsidRPr="00CB42B3" w:rsidRDefault="00A63BFA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данный момент гомеопатия научным сообществом </w:t>
      </w:r>
      <w:r w:rsidR="009A603D"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считается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лженаукой. ВОЗ выпустила заявление, в котором остерегала от использования гомеопатии при лечении тяжелых заболеваний, так как гомеопатия не имеет научной доказательной </w:t>
      </w:r>
      <w:proofErr w:type="gram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базы</w:t>
      </w:r>
      <w:proofErr w:type="gram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и использование гомеопатических препаратов вместо реального лечения может нанести серьёзный ущерб здоровью. В 2017 году Комиссия по борьбе с лженаукой и фальсификацией научных исследований при Президиуме РАН выпустила меморандум о признании гомеопатии лженаукой и предложила Минздраву РФ остановить закупку гомеопатических препаратов для больниц.</w:t>
      </w:r>
    </w:p>
    <w:p w:rsidR="00A63BFA" w:rsidRPr="00CB42B3" w:rsidRDefault="00EC5A6D" w:rsidP="00EC5A6D">
      <w:pPr>
        <w:shd w:val="clear" w:color="auto" w:fill="FFFFFF"/>
        <w:tabs>
          <w:tab w:val="left" w:pos="8189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ab/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Опыты в этой области</w:t>
      </w:r>
    </w:p>
    <w:p w:rsidR="00A63BFA" w:rsidRPr="00CB42B3" w:rsidRDefault="00A63BFA" w:rsidP="007D23E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В 1983 году Жак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Бенвенист</w:t>
      </w:r>
      <w:proofErr w:type="spellEnd"/>
      <w:r w:rsidR="009A603D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footnoteReference w:id="1"/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провёл серию опытов. Суть опыта была такова: 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базофильные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гранул</w:t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иты</w:t>
      </w:r>
      <w:r w:rsidR="009A603D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2"/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человека обрабатывались специальным раствором антител, а затем фиксировался процент прореагировавших базофилов. Каждый раз процентное содержание антител в растворе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уменьшали, что должно было приводить к тому, что процент реагировавших клеток должен был уменьшаться вплоть до нуля. Неожиданно оказалось, что клетки продолжали реагировать даже при растворе 1 к 10</w:t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60</w:t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когда, по идее, ни одной молекулы антител из первоначального раствора остаться не могло.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Бенвенист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выдвинул теорию о "памяти" воды, которая могла пошатнуть основы физики и химии. Эта теория также</w:t>
      </w:r>
      <w:r w:rsidR="009A60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могла стать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научным обоснованием гомеопатии. Отсчёт о его работе был опубликован в авторитетном научном журнале</w:t>
      </w:r>
      <w:r w:rsidR="009A603D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3"/>
      </w:r>
      <w:r w:rsidR="00BE7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сопровожден редакторским скептическим вступлением. 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Редактор журнала, Джон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Мэддокс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сформировал группу, в которую вошёл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Уолтер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Стюарт</w:t>
      </w:r>
      <w:r w:rsidR="00BE7AF4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Джеймс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Рэнди</w:t>
      </w:r>
      <w:proofErr w:type="spellEnd"/>
      <w:r w:rsidR="00BE7AF4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5"/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1988 году группа повторила опыты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Бенвентиста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пришла к тем же результатам. Тем не менее, ученые отметили, что экспериментаторы знали о содержимом пробирок и провели повторную серию опытов с использованием "двойного слепого" метода</w:t>
      </w:r>
      <w:r w:rsidR="00BE7AF4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6"/>
      </w:r>
      <w:r w:rsidR="00BE7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Первоначального эффекта </w:t>
      </w:r>
      <w:r w:rsidR="00BE7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группе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обнаружить не удалось.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Отчёт о повторной серии опытов был опубликован в следующем выпуске </w:t>
      </w:r>
      <w:proofErr w:type="spellStart"/>
      <w:r w:rsidRPr="00CB42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Nature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Цитата: «Нет никаких оснований для предположения, что антитела в высоком разведении сохраняют свою биологическую активность. Гипотеза о том, что вода обладает памятью о прошлых растворах, является столь же ненужной, как и надуманной». 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Последующие попытки доказать эффект обнаруженный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Бенвенистом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увенчались успехом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 2000 году Министерство обороны США профинансировало исследования в данной области, но обнаружить эффект не удалось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2002 году группа ученых заявила о том, что удалось обнаружить 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эффект </w:t>
      </w:r>
      <w:proofErr w:type="spellStart"/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Бенвениста</w:t>
      </w:r>
      <w:proofErr w:type="spellEnd"/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 повторной серии опытов заявления не подтвердились.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Важный опыт в этой области был произведён Луи Реем в 2002 году. Суть опыта в том, что сверхвысокие разведения хлорида лития и хлорида натрия (1 к 10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30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были облучены рентгеновскими и гамма-лучами при темпе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ратуре 77</w:t>
      </w:r>
      <w:proofErr w:type="gramStart"/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proofErr w:type="gramEnd"/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затем нагреты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комнатной температуры. Во время этой фазы был произведен </w:t>
      </w:r>
      <w:r w:rsidR="00EC5A6D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термолюминесцентный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анализ, который показал, что даже при разведении за пределы числа </w:t>
      </w:r>
      <w:proofErr w:type="gram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Авогадро, излучаемый раствором цвет соответствовал</w:t>
      </w:r>
      <w:proofErr w:type="gram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специфич</w:t>
      </w:r>
      <w:r w:rsidR="00EC5A6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ескому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цвету исходной соли. 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Прочие опыты, которые опровергают или доказывают эту теорию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3BFA" w:rsidRPr="00CB42B3" w:rsidRDefault="007D23E6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Получение структурированной воды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не обладал возможностью получать структурированную воду тем же путём, что и гомеопаты. Поэтому я стал смотреть в интернете способ получения структурированной воды. Мне удалось найти отрывок одного из выпусков ток-шоу "Врачи" канала "ТВ-Центр", где был назван способ получения структурированной в домашних условиях. Я брал ёмкость с обычной кипяченой водой и замораживал в морозильной камере холодильника. Затем вы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таскивал и ополаскивал водой из-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крана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смыть воду с дейтерием</w:t>
      </w:r>
      <w:r w:rsidR="007D23E6">
        <w:rPr>
          <w:rStyle w:val="ac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7"/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замерзает раньше остальной воды, т.к. температура замерзания дейтерия равна +3,8 Цельсия. А затем я избавлялся от "сердцевины" куска льда, в котором находятся различные примеси. Эту воду я и использовал для своих опытов.</w:t>
      </w:r>
    </w:p>
    <w:p w:rsidR="00A63BFA" w:rsidRPr="00CB42B3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3BFA" w:rsidRPr="00CB42B3" w:rsidRDefault="007D23E6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Свойства структурированной воды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предположения о том, что в талой воде содержатся молекулы с сильной водородной связью и частично сохранённым 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дальним порядком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можно выдвинуть предположения о физических свойствах, отличающих структурированную воду от обычной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воды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Во-первых, можно предположить, что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сила поверхностного натяжения 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структурированной воды будет не такой, как у обычной воды. Объяснить это можно тем, что сила поверхностного натяжения напрямую зависит от коэффициента поверхностного натяжения, который в свою очередь зависит от силы связи между молекулами вещества, температуры вещества и от примесей в этом веществе. Сила поверхностного натяжения у структурированной воды должна быть больше, чем у </w:t>
      </w:r>
      <w:proofErr w:type="gram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обычный</w:t>
      </w:r>
      <w:proofErr w:type="gram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Объяснить это можно тем что, во-первых, молекулы в структурированной воде сильнее связаны, что усиливает коэффициент поверхностного натяжения, а во-вторых, при структуризации воды мы избавились от примесей (с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«получение структурированной воды»</w:t>
      </w: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а наличие примесей в жидкости приводит, как правило, к уменьшению поверхностного натяжения, следовательно, поверхностное натяжение у структурированной воды будет больше.</w:t>
      </w:r>
    </w:p>
    <w:p w:rsidR="00A63BFA" w:rsidRPr="00CB42B3" w:rsidRDefault="00A63BFA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Во-вторых, структурированная вода должна отличаться от </w:t>
      </w:r>
      <w:proofErr w:type="gram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обычной</w:t>
      </w:r>
      <w:proofErr w:type="gram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ещё и как растворитель. На растворимость веществ в воде влияет множество факторов, такие как: природа смешиваемых веществ, температура, давление и примеси. Структурированная вода должна лучше растворять в себе вещества, которые хорошо растворяются в воде, такие как соль, спирт и сахар, по причине того, что полярные и ионные вещества лучше растворяются в полярных растворителях, а молекулы структурированной воды </w:t>
      </w:r>
      <w:proofErr w:type="spellStart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полярнее</w:t>
      </w:r>
      <w:proofErr w:type="spellEnd"/>
      <w:r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чем обычной из-за б</w:t>
      </w:r>
      <w:r w:rsidR="007D2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олее крепких водородных связей.</w:t>
      </w:r>
    </w:p>
    <w:p w:rsidR="00A63BFA" w:rsidRPr="00CB42B3" w:rsidRDefault="007D23E6" w:rsidP="00DF55E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1C3582" wp14:editId="413DA9EC">
            <wp:simplePos x="0" y="0"/>
            <wp:positionH relativeFrom="column">
              <wp:posOffset>4330065</wp:posOffset>
            </wp:positionH>
            <wp:positionV relativeFrom="paragraph">
              <wp:posOffset>148590</wp:posOffset>
            </wp:positionV>
            <wp:extent cx="1905000" cy="1838325"/>
            <wp:effectExtent l="0" t="0" r="0" b="9525"/>
            <wp:wrapTight wrapText="bothSides">
              <wp:wrapPolygon edited="0">
                <wp:start x="5832" y="224"/>
                <wp:lineTo x="5616" y="1119"/>
                <wp:lineTo x="4968" y="7834"/>
                <wp:lineTo x="0" y="10296"/>
                <wp:lineTo x="0" y="11192"/>
                <wp:lineTo x="1296" y="11416"/>
                <wp:lineTo x="5832" y="14997"/>
                <wp:lineTo x="4752" y="20817"/>
                <wp:lineTo x="5832" y="21040"/>
                <wp:lineTo x="15336" y="21488"/>
                <wp:lineTo x="16200" y="21488"/>
                <wp:lineTo x="16632" y="21264"/>
                <wp:lineTo x="16416" y="14997"/>
                <wp:lineTo x="21384" y="11639"/>
                <wp:lineTo x="21384" y="10968"/>
                <wp:lineTo x="17064" y="7834"/>
                <wp:lineTo x="16848" y="4253"/>
                <wp:lineTo x="17712" y="1343"/>
                <wp:lineTo x="16416" y="895"/>
                <wp:lineTo x="6912" y="224"/>
                <wp:lineTo x="5832" y="224"/>
              </wp:wrapPolygon>
            </wp:wrapTight>
            <wp:docPr id="4" name="Рисунок 4" descr="http://www.meanders.ru/vechnydvigatel/img/meier/kla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anders.ru/vechnydvigatel/img/meier/klas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FA" w:rsidRPr="00CB42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В-третьих, электропроводность структурированной воды тоже должна отличаться от электропроводности обычной. </w:t>
      </w:r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талой воде молекулы преимущественно группируются по шесть штук в правильные шестигранники, </w:t>
      </w:r>
      <w:proofErr w:type="spellStart"/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гексамеры</w:t>
      </w:r>
      <w:proofErr w:type="spellEnd"/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 точки зрения электропроводимости это строение является наихудшим, так как </w:t>
      </w:r>
      <w:proofErr w:type="spellStart"/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гексамеры</w:t>
      </w:r>
      <w:proofErr w:type="spellEnd"/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электронейтральны</w:t>
      </w:r>
      <w:proofErr w:type="spellEnd"/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 </w:t>
      </w:r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нет положительных и отрицательных полюсов. Если поместить </w:t>
      </w:r>
      <w:proofErr w:type="spellStart"/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гексамер</w:t>
      </w:r>
      <w:proofErr w:type="spellEnd"/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структурированной воды в электрическое поле, то </w:t>
      </w:r>
      <w:r w:rsidR="00D07B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теории, </w:t>
      </w:r>
      <w:r w:rsidR="00A26E2B" w:rsidRPr="00A26E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не будет никак на него реагировать.</w:t>
      </w:r>
      <w:r w:rsidR="00D07BB1" w:rsidRPr="00D07BB1">
        <w:t xml:space="preserve"> </w:t>
      </w:r>
    </w:p>
    <w:p w:rsidR="00DF55ED" w:rsidRDefault="00DF55ED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60D8" w:rsidRDefault="007A60D8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60D8" w:rsidRDefault="007A60D8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63BFA" w:rsidRDefault="00A63BFA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CB42B3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Глава 2 </w:t>
      </w:r>
    </w:p>
    <w:p w:rsidR="005F19EB" w:rsidRPr="005F19EB" w:rsidRDefault="00A74CFD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Эксперимент 1</w:t>
      </w:r>
      <w:r w:rsidR="005F19EB" w:rsidRPr="005F19E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 Сравнение поверхностного натяжения</w:t>
      </w: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5F19EB">
        <w:rPr>
          <w:rFonts w:ascii="Times New Roman" w:eastAsia="Times New Roman" w:hAnsi="Times New Roman" w:cs="Times New Roman"/>
          <w:b/>
          <w:noProof/>
          <w:color w:val="222222"/>
          <w:sz w:val="32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597C4CA8" wp14:editId="1095A6B2">
            <wp:simplePos x="0" y="0"/>
            <wp:positionH relativeFrom="column">
              <wp:posOffset>805815</wp:posOffset>
            </wp:positionH>
            <wp:positionV relativeFrom="paragraph">
              <wp:posOffset>83820</wp:posOffset>
            </wp:positionV>
            <wp:extent cx="4319270" cy="4319270"/>
            <wp:effectExtent l="0" t="0" r="5080" b="5080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7172" name="Picture 4" descr="https://pp.vk.me/c636217/v636217429/4069a/VaPzpNo1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s://pp.vk.me/c636217/v636217429/4069a/VaPzpNo1T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4319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5F19EB" w:rsidRP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32"/>
          <w:szCs w:val="28"/>
          <w:lang w:eastAsia="ru-RU"/>
        </w:rPr>
      </w:pPr>
    </w:p>
    <w:p w:rsidR="005F19EB" w:rsidRPr="005F19EB" w:rsidRDefault="005F19EB" w:rsidP="005F19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5F19EB"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</w:t>
      </w:r>
    </w:p>
    <w:p w:rsidR="005F19EB" w:rsidRDefault="005F19EB" w:rsidP="005F19E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Материалы: миска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электронные весы, мерный стакан, сахар в избытке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вода обычная и вода структурированная. </w:t>
      </w:r>
    </w:p>
    <w:p w:rsidR="005F19EB" w:rsidRDefault="005F19EB" w:rsidP="005F19E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Метод: В миску наливается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200 мл воды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отмеренной измерительным стаканом,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сверху кладётся пластико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825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карта. В свою очередь на центр 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</w:t>
      </w:r>
      <w:r w:rsidR="00825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B14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кубиками кладется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сахар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отмеренн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электронными весами. </w:t>
      </w:r>
      <w:r w:rsidR="00F64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Фиксируется, при какой массе сахара карта тонет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4A75" w:rsidRDefault="00F64A75" w:rsidP="005F19E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542E" w:rsidTr="002738BF">
        <w:tc>
          <w:tcPr>
            <w:tcW w:w="4785" w:type="dxa"/>
            <w:gridSpan w:val="2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Масса сахара для обычной воды,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  <w:gridSpan w:val="2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Масса сахара для структурирован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ной воды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82542E" w:rsidTr="0082542E">
        <w:tc>
          <w:tcPr>
            <w:tcW w:w="2392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13,6</w:t>
            </w:r>
          </w:p>
        </w:tc>
      </w:tr>
      <w:tr w:rsidR="0082542E" w:rsidTr="0082542E">
        <w:tc>
          <w:tcPr>
            <w:tcW w:w="2392" w:type="dxa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14,9</w:t>
            </w:r>
          </w:p>
        </w:tc>
      </w:tr>
      <w:tr w:rsidR="0082542E" w:rsidTr="0082542E">
        <w:tc>
          <w:tcPr>
            <w:tcW w:w="2392" w:type="dxa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12,8</w:t>
            </w:r>
          </w:p>
        </w:tc>
      </w:tr>
      <w:tr w:rsidR="0082542E" w:rsidTr="0082542E">
        <w:tc>
          <w:tcPr>
            <w:tcW w:w="2392" w:type="dxa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11,7</w:t>
            </w:r>
          </w:p>
        </w:tc>
      </w:tr>
      <w:tr w:rsidR="0082542E" w:rsidTr="0082542E">
        <w:tc>
          <w:tcPr>
            <w:tcW w:w="2392" w:type="dxa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15,3</w:t>
            </w:r>
          </w:p>
        </w:tc>
      </w:tr>
      <w:tr w:rsidR="0082542E" w:rsidTr="0082542E">
        <w:tc>
          <w:tcPr>
            <w:tcW w:w="2392" w:type="dxa"/>
          </w:tcPr>
          <w:p w:rsidR="0082542E" w:rsidRDefault="0082542E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2393" w:type="dxa"/>
          </w:tcPr>
          <w:p w:rsidR="0082542E" w:rsidRDefault="00C74BF4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2393" w:type="dxa"/>
          </w:tcPr>
          <w:p w:rsidR="0082542E" w:rsidRDefault="004402AF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2393" w:type="dxa"/>
          </w:tcPr>
          <w:p w:rsidR="0082542E" w:rsidRDefault="00A74CFD" w:rsidP="005F19EB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12,4</w:t>
            </w:r>
          </w:p>
        </w:tc>
      </w:tr>
    </w:tbl>
    <w:p w:rsidR="00F64A75" w:rsidRDefault="00F64A75" w:rsidP="00A74CF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4A7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83B3D8" wp14:editId="35975E8E">
                <wp:simplePos x="0" y="0"/>
                <wp:positionH relativeFrom="column">
                  <wp:posOffset>-927735</wp:posOffset>
                </wp:positionH>
                <wp:positionV relativeFrom="paragraph">
                  <wp:posOffset>-377190</wp:posOffset>
                </wp:positionV>
                <wp:extent cx="936104" cy="369332"/>
                <wp:effectExtent l="0" t="0" r="0" b="0"/>
                <wp:wrapNone/>
                <wp:docPr id="7218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0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4A75" w:rsidRDefault="00F64A75" w:rsidP="00F64A75">
                            <w:pPr>
                              <w:pStyle w:val="ad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left:0;text-align:left;margin-left:-73.05pt;margin-top:-29.7pt;width:73.7pt;height:29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" filled="f" stroked="f">
                <v:textbox style="mso-fit-shape-to-text:t">
                  <w:txbxContent>
                    <w:p w:rsidR="00F64A75" w:rsidRDefault="00F64A75" w:rsidP="00F64A75">
                      <w:pPr>
                        <w:pStyle w:val="ad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Результаты: </w:t>
      </w:r>
    </w:p>
    <w:p w:rsidR="00F64A75" w:rsidRDefault="00F64A75" w:rsidP="00F64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обычной воды </w:t>
      </w:r>
      <w:r w:rsidR="00BF40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масса сахара на карте</w:t>
      </w:r>
      <w:r w:rsidR="008254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13.4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±0.3</w:t>
      </w:r>
    </w:p>
    <w:p w:rsidR="00F64A75" w:rsidRDefault="00F64A75" w:rsidP="00F64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структурированной воды – 13.9±0.3</w:t>
      </w:r>
    </w:p>
    <w:p w:rsidR="00F64A75" w:rsidRPr="00ED41A2" w:rsidRDefault="00F64A75" w:rsidP="00A74CF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Вывод: учитывая погрешность метода, показания пересекаются, что говорит о том, что </w:t>
      </w:r>
      <w:r w:rsidR="00BF40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сила поверхностного натяжения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структурированной и обычной воде не отличаются или отличаются незначительно.</w:t>
      </w:r>
    </w:p>
    <w:p w:rsidR="005F19EB" w:rsidRDefault="005F19EB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DF55ED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7A60D8">
        <w:rPr>
          <w:rFonts w:ascii="Times New Roman" w:eastAsia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C4AF4D4" wp14:editId="029F33A6">
            <wp:simplePos x="0" y="0"/>
            <wp:positionH relativeFrom="column">
              <wp:posOffset>850900</wp:posOffset>
            </wp:positionH>
            <wp:positionV relativeFrom="paragraph">
              <wp:posOffset>276225</wp:posOffset>
            </wp:positionV>
            <wp:extent cx="4057650" cy="4176395"/>
            <wp:effectExtent l="0" t="0" r="0" b="0"/>
            <wp:wrapTight wrapText="bothSides">
              <wp:wrapPolygon edited="0">
                <wp:start x="0" y="0"/>
                <wp:lineTo x="0" y="21478"/>
                <wp:lineTo x="21499" y="21478"/>
                <wp:lineTo x="21499" y="0"/>
                <wp:lineTo x="0" y="0"/>
              </wp:wrapPolygon>
            </wp:wrapTight>
            <wp:docPr id="6146" name="Picture 2" descr="https://pp.vk.me/c636217/v636217429/40690/mM-OxsD2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pp.vk.me/c636217/v636217429/40690/mM-OxsD2L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6"/>
                    <a:stretch/>
                  </pic:blipFill>
                  <pic:spPr bwMode="auto">
                    <a:xfrm>
                      <a:off x="0" y="0"/>
                      <a:ext cx="4057650" cy="4176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E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Эксперимент 2</w:t>
      </w:r>
      <w:r w:rsidR="00DF55ED" w:rsidRPr="007A60D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 Время растворения</w:t>
      </w:r>
      <w:r w:rsidR="007A60D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r w:rsidR="00DF55ED" w:rsidRPr="007A60D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сахара</w:t>
      </w: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Default="00ED41A2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ED41A2" w:rsidRPr="00ED41A2" w:rsidRDefault="00ED41A2" w:rsidP="00ED41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ED41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Фото</w:t>
      </w:r>
      <w:r w:rsidR="005F19E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2</w:t>
      </w:r>
      <w:r w:rsidRPr="00ED41A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ED41A2" w:rsidRDefault="00ED41A2" w:rsidP="00ED41A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Материалы: стакан,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электронные весы,</w:t>
      </w:r>
      <w:r w:rsidR="007A60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мерный стакан,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чайная ложк</w:t>
      </w:r>
      <w:r w:rsidR="000D70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сахар в избытке, 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секундомер, вода обычная и вода структурированная. </w:t>
      </w:r>
    </w:p>
    <w:p w:rsidR="00ED41A2" w:rsidRDefault="00ED41A2" w:rsidP="00ED41A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Метод: 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200 мл воды</w:t>
      </w:r>
      <w:r w:rsidR="007A60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отмеренной измерительным стаканом,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добавляется 10 г сахара,</w:t>
      </w:r>
      <w:r w:rsidR="007A60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отмеренного электронными весами. Сахар 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размешивается ложкой. </w:t>
      </w:r>
      <w:r w:rsidR="007A60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Зрительно оценивается степень растворенности сахара. 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фиксируется ассистентом с секундомером.</w:t>
      </w:r>
    </w:p>
    <w:tbl>
      <w:tblPr>
        <w:tblStyle w:val="ae"/>
        <w:tblpPr w:leftFromText="180" w:rightFromText="180" w:vertAnchor="text" w:tblpY="1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1458" w:rsidTr="002B1458">
        <w:tc>
          <w:tcPr>
            <w:tcW w:w="4785" w:type="dxa"/>
            <w:gridSpan w:val="2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растворения в обычной воде,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786" w:type="dxa"/>
            <w:gridSpan w:val="2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растворения в структурированной воде,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63,2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66,3</w:t>
            </w:r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62,2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57,8</w:t>
            </w:r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59, 5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62,2</w:t>
            </w:r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61,6</w:t>
            </w:r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64,4</w:t>
            </w:r>
          </w:p>
        </w:tc>
      </w:tr>
      <w:tr w:rsidR="002B1458" w:rsidTr="002B1458">
        <w:tc>
          <w:tcPr>
            <w:tcW w:w="2392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62,7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2393" w:type="dxa"/>
          </w:tcPr>
          <w:p w:rsidR="002B1458" w:rsidRDefault="002B1458" w:rsidP="002B145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63,7</w:t>
            </w:r>
          </w:p>
        </w:tc>
      </w:tr>
    </w:tbl>
    <w:p w:rsidR="00BF4074" w:rsidRDefault="002B1458" w:rsidP="00BF407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F40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Результаты: </w:t>
      </w:r>
    </w:p>
    <w:p w:rsidR="00BF4074" w:rsidRDefault="00BF4074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обычной воды время размешивания 61.9±0.3</w:t>
      </w:r>
    </w:p>
    <w:p w:rsidR="00BF4074" w:rsidRDefault="00BF4074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структурированной воды – 62.6±0.3</w:t>
      </w:r>
    </w:p>
    <w:p w:rsidR="00BF4074" w:rsidRDefault="00BF4074" w:rsidP="00BF407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Вывод: учитывая погрешность метода, показания пересекаются, что говорит о том, что скорость растворения веще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в стр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уктурированной и обычной воде не отличаются или отличаются незначительно.</w:t>
      </w:r>
    </w:p>
    <w:p w:rsidR="00F64A75" w:rsidRDefault="00F64A75" w:rsidP="00ED41A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4A75" w:rsidRDefault="00F64A75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4A75" w:rsidRPr="00ED41A2" w:rsidRDefault="00F64A75" w:rsidP="00ED41A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F55ED" w:rsidRPr="00CB42B3" w:rsidRDefault="00DF55ED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D709C" w:rsidRDefault="000D709C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A60D8" w:rsidRDefault="007A60D8" w:rsidP="00A63B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2542E" w:rsidRDefault="007A60D8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7A60D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B702B" wp14:editId="36DAF9F6">
                <wp:simplePos x="0" y="0"/>
                <wp:positionH relativeFrom="column">
                  <wp:posOffset>-465455</wp:posOffset>
                </wp:positionH>
                <wp:positionV relativeFrom="paragraph">
                  <wp:posOffset>3946525</wp:posOffset>
                </wp:positionV>
                <wp:extent cx="6408712" cy="4513"/>
                <wp:effectExtent l="0" t="19050" r="11430" b="33655"/>
                <wp:wrapNone/>
                <wp:docPr id="51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712" cy="45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310.75pt" to="467.95pt,3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" strokecolor="#0d0d0d [3069]" strokeweight="3pt"/>
            </w:pict>
          </mc:Fallback>
        </mc:AlternateContent>
      </w:r>
      <w:r w:rsidRPr="007A60D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43221" wp14:editId="60F3D4B5">
                <wp:simplePos x="0" y="0"/>
                <wp:positionH relativeFrom="column">
                  <wp:posOffset>-699135</wp:posOffset>
                </wp:positionH>
                <wp:positionV relativeFrom="paragraph">
                  <wp:posOffset>3546475</wp:posOffset>
                </wp:positionV>
                <wp:extent cx="1008112" cy="369332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0D8" w:rsidRDefault="007A60D8" w:rsidP="007A60D8">
                            <w:pPr>
                              <w:pStyle w:val="a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" o:spid="_x0000_s1027" type="#_x0000_t202" style="position:absolute;margin-left:-55.05pt;margin-top:279.25pt;width:79.4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" filled="f" stroked="f">
                <v:textbox style="mso-fit-shape-to-text:t">
                  <w:txbxContent>
                    <w:p w:rsidR="007A60D8" w:rsidRDefault="007A60D8" w:rsidP="007A60D8">
                      <w:pPr>
                        <w:pStyle w:val="ad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A60D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3410DA" wp14:editId="397740A8">
                <wp:simplePos x="0" y="0"/>
                <wp:positionH relativeFrom="column">
                  <wp:posOffset>1814195</wp:posOffset>
                </wp:positionH>
                <wp:positionV relativeFrom="paragraph">
                  <wp:posOffset>3914140</wp:posOffset>
                </wp:positionV>
                <wp:extent cx="2473013" cy="646331"/>
                <wp:effectExtent l="0" t="0" r="0" b="0"/>
                <wp:wrapNone/>
                <wp:docPr id="76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01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0D8" w:rsidRDefault="007A60D8" w:rsidP="007A60D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Структурированная вода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28" type="#_x0000_t202" style="position:absolute;margin-left:142.85pt;margin-top:308.2pt;width:194.75pt;height:5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" filled="f" stroked="f">
                <v:textbox style="mso-fit-shape-to-text:t">
                  <w:txbxContent>
                    <w:p w:rsidR="007A60D8" w:rsidRDefault="007A60D8" w:rsidP="007A60D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Структурированная вода</w:t>
                      </w:r>
                    </w:p>
                  </w:txbxContent>
                </v:textbox>
              </v:shape>
            </w:pict>
          </mc:Fallback>
        </mc:AlternateContent>
      </w:r>
      <w:r w:rsidRPr="007A60D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82F1F" wp14:editId="023473AF">
                <wp:simplePos x="0" y="0"/>
                <wp:positionH relativeFrom="column">
                  <wp:posOffset>140970</wp:posOffset>
                </wp:positionH>
                <wp:positionV relativeFrom="paragraph">
                  <wp:posOffset>3933190</wp:posOffset>
                </wp:positionV>
                <wp:extent cx="1590563" cy="646331"/>
                <wp:effectExtent l="0" t="0" r="0" b="0"/>
                <wp:wrapNone/>
                <wp:docPr id="77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56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0D8" w:rsidRDefault="007A60D8" w:rsidP="007A60D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Обычная вода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29" type="#_x0000_t202" style="position:absolute;margin-left:11.1pt;margin-top:309.7pt;width:125.25pt;height:5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" filled="f" stroked="f">
                <v:textbox style="mso-fit-shape-to-text:t">
                  <w:txbxContent>
                    <w:p w:rsidR="007A60D8" w:rsidRDefault="007A60D8" w:rsidP="007A60D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Обычная вода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2542E" w:rsidRDefault="0082542E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</w:p>
    <w:p w:rsidR="00BF4074" w:rsidRDefault="00BF4074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Эксперимент 3</w:t>
      </w:r>
      <w:r w:rsidRPr="007A60D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Электропроводимость</w:t>
      </w:r>
    </w:p>
    <w:p w:rsidR="00BF4074" w:rsidRPr="00BF4074" w:rsidRDefault="00BF4074" w:rsidP="00BF40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BF4074" w:rsidRDefault="002B1458" w:rsidP="007D2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rtemy\Downloads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y\Downloads\IMG_00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58" w:rsidRPr="005F19EB" w:rsidRDefault="002B1458" w:rsidP="002B14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5F19EB"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</w:t>
      </w:r>
    </w:p>
    <w:p w:rsidR="002B1458" w:rsidRDefault="002B1458" w:rsidP="002B145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колядка, два электрода, миллиамперметр, четыре провода,  источник тока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ED41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секундомер, вода обычная и вода структурированная. </w:t>
      </w:r>
    </w:p>
    <w:p w:rsidR="00A6700C" w:rsidRDefault="002B1458" w:rsidP="00A670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Метод: </w:t>
      </w:r>
      <w:r w:rsidR="00A6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собрана установка согласно рисунку, в колядку наливается </w:t>
      </w:r>
      <w:proofErr w:type="gramStart"/>
      <w:r w:rsidR="00A6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вода</w:t>
      </w:r>
      <w:proofErr w:type="gramEnd"/>
      <w:r w:rsidR="00A670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записываются показания миллиамперметра.</w:t>
      </w:r>
    </w:p>
    <w:p w:rsidR="00A6700C" w:rsidRDefault="00A6700C" w:rsidP="00A670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Результаты: </w:t>
      </w:r>
    </w:p>
    <w:p w:rsidR="00A6700C" w:rsidRDefault="00A6700C" w:rsidP="00A67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обычной воды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показания миллиамперметра равны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±0.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</w:t>
      </w:r>
    </w:p>
    <w:p w:rsidR="00A6700C" w:rsidRDefault="00A6700C" w:rsidP="00A670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структурированной воды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0,75±0.25</w:t>
      </w:r>
    </w:p>
    <w:p w:rsidR="00A6700C" w:rsidRDefault="00A6700C" w:rsidP="00A670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Вывод: учитывая погрешность метода, показания пересекаются, что говорит о том, что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явного отличия структурированной воды от обычный в области электропроводимости обнаружить не удалось.</w:t>
      </w:r>
      <w:proofErr w:type="gramEnd"/>
    </w:p>
    <w:p w:rsidR="00A6700C" w:rsidRPr="00A6700C" w:rsidRDefault="00A6700C" w:rsidP="00A6700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A6700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ЛИТЕРАТУРА:</w:t>
      </w:r>
    </w:p>
    <w:p w:rsidR="002B1458" w:rsidRDefault="002B1458" w:rsidP="002B145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125C" w:rsidRPr="0015125C" w:rsidRDefault="0015125C" w:rsidP="007D2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25C">
        <w:rPr>
          <w:rFonts w:ascii="Times New Roman" w:hAnsi="Times New Roman" w:cs="Times New Roman"/>
          <w:sz w:val="28"/>
          <w:szCs w:val="28"/>
        </w:rPr>
        <w:t xml:space="preserve">«Вода в биологических системах и их компонентах». </w:t>
      </w: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Межведомств.сб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 xml:space="preserve">./ЛГУ; </w:t>
      </w: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1512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125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>. О. Ф. Безруков.-Л., Изд-во ЛГУ, 1983.</w:t>
      </w:r>
    </w:p>
    <w:p w:rsidR="0015125C" w:rsidRPr="0015125C" w:rsidRDefault="0015125C" w:rsidP="007D2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 xml:space="preserve"> Г. Физическая теория живой клетки. Незамеченная революция. Санкт-Петербург: Наука, 2008</w:t>
      </w:r>
      <w:r w:rsidRPr="0015125C">
        <w:rPr>
          <w:rFonts w:ascii="Times New Roman" w:hAnsi="Times New Roman" w:cs="Times New Roman"/>
          <w:sz w:val="28"/>
          <w:szCs w:val="28"/>
        </w:rPr>
        <w:t>.</w:t>
      </w:r>
    </w:p>
    <w:p w:rsidR="0015125C" w:rsidRPr="0015125C" w:rsidRDefault="0015125C" w:rsidP="007D23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125C">
        <w:rPr>
          <w:rFonts w:ascii="Times New Roman" w:hAnsi="Times New Roman" w:cs="Times New Roman"/>
          <w:sz w:val="28"/>
          <w:szCs w:val="28"/>
        </w:rPr>
        <w:t>Эйзенберг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Кауцман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 xml:space="preserve"> В. Структура и свойства воды: Пер. с англ. — Ленинград: </w:t>
      </w: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Гидрометиоиздат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>, 1975.</w:t>
      </w:r>
      <w:r w:rsidRPr="0015125C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2B1458" w:rsidRPr="0015125C" w:rsidRDefault="0015125C" w:rsidP="00151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25C">
        <w:rPr>
          <w:rFonts w:ascii="Times New Roman" w:hAnsi="Times New Roman" w:cs="Times New Roman"/>
          <w:sz w:val="28"/>
          <w:szCs w:val="28"/>
        </w:rPr>
        <w:t xml:space="preserve">Иваницкий Г. Р., Деев А. А., Хижняк Е. П. Может ли существовать долговременная </w:t>
      </w:r>
      <w:proofErr w:type="gramStart"/>
      <w:r w:rsidRPr="0015125C">
        <w:rPr>
          <w:rFonts w:ascii="Times New Roman" w:hAnsi="Times New Roman" w:cs="Times New Roman"/>
          <w:sz w:val="28"/>
          <w:szCs w:val="28"/>
        </w:rPr>
        <w:t>структурно-дин</w:t>
      </w:r>
      <w:proofErr w:type="gramEnd"/>
      <w:r w:rsidRPr="00151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25C">
        <w:rPr>
          <w:rFonts w:ascii="Times New Roman" w:hAnsi="Times New Roman" w:cs="Times New Roman"/>
          <w:sz w:val="28"/>
          <w:szCs w:val="28"/>
        </w:rPr>
        <w:t>амическая</w:t>
      </w:r>
      <w:proofErr w:type="spellEnd"/>
      <w:r w:rsidRPr="0015125C">
        <w:rPr>
          <w:rFonts w:ascii="Times New Roman" w:hAnsi="Times New Roman" w:cs="Times New Roman"/>
          <w:sz w:val="28"/>
          <w:szCs w:val="28"/>
        </w:rPr>
        <w:t xml:space="preserve"> память воды?</w:t>
      </w:r>
    </w:p>
    <w:sectPr w:rsidR="002B1458" w:rsidRPr="0015125C" w:rsidSect="00A63BFA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3A" w:rsidRDefault="003D2D3A" w:rsidP="00A63BFA">
      <w:pPr>
        <w:spacing w:after="0" w:line="240" w:lineRule="auto"/>
      </w:pPr>
      <w:r>
        <w:separator/>
      </w:r>
    </w:p>
  </w:endnote>
  <w:endnote w:type="continuationSeparator" w:id="0">
    <w:p w:rsidR="003D2D3A" w:rsidRDefault="003D2D3A" w:rsidP="00A6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5900"/>
      <w:docPartObj>
        <w:docPartGallery w:val="Page Numbers (Bottom of Page)"/>
        <w:docPartUnique/>
      </w:docPartObj>
    </w:sdtPr>
    <w:sdtEndPr/>
    <w:sdtContent>
      <w:p w:rsidR="00A63BFA" w:rsidRDefault="00A63B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6C">
          <w:rPr>
            <w:noProof/>
          </w:rPr>
          <w:t>10</w:t>
        </w:r>
        <w:r>
          <w:fldChar w:fldCharType="end"/>
        </w:r>
      </w:p>
    </w:sdtContent>
  </w:sdt>
  <w:p w:rsidR="00A63BFA" w:rsidRDefault="00A63B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3A" w:rsidRDefault="003D2D3A" w:rsidP="00A63BFA">
      <w:pPr>
        <w:spacing w:after="0" w:line="240" w:lineRule="auto"/>
      </w:pPr>
      <w:r>
        <w:separator/>
      </w:r>
    </w:p>
  </w:footnote>
  <w:footnote w:type="continuationSeparator" w:id="0">
    <w:p w:rsidR="003D2D3A" w:rsidRDefault="003D2D3A" w:rsidP="00A63BFA">
      <w:pPr>
        <w:spacing w:after="0" w:line="240" w:lineRule="auto"/>
      </w:pPr>
      <w:r>
        <w:continuationSeparator/>
      </w:r>
    </w:p>
  </w:footnote>
  <w:footnote w:id="1">
    <w:p w:rsidR="009A603D" w:rsidRPr="00BE7AF4" w:rsidRDefault="009A603D">
      <w:pPr>
        <w:pStyle w:val="aa"/>
        <w:rPr>
          <w:sz w:val="24"/>
        </w:rPr>
      </w:pPr>
      <w:r w:rsidRPr="00BE7AF4">
        <w:rPr>
          <w:rStyle w:val="ac"/>
          <w:sz w:val="24"/>
        </w:rPr>
        <w:footnoteRef/>
      </w:r>
      <w:r w:rsidRPr="00BE7AF4">
        <w:rPr>
          <w:sz w:val="24"/>
        </w:rPr>
        <w:t xml:space="preserve"> Французский биолог и иммунолог, на тот момент член французского национального института здравоохранения и медицинских исследований. </w:t>
      </w:r>
    </w:p>
  </w:footnote>
  <w:footnote w:id="2">
    <w:p w:rsidR="009A603D" w:rsidRDefault="009A603D">
      <w:pPr>
        <w:pStyle w:val="aa"/>
      </w:pPr>
      <w:r w:rsidRPr="00BE7AF4">
        <w:rPr>
          <w:rStyle w:val="ac"/>
          <w:sz w:val="24"/>
        </w:rPr>
        <w:footnoteRef/>
      </w:r>
      <w:r w:rsidRPr="00BE7AF4">
        <w:rPr>
          <w:sz w:val="24"/>
        </w:rPr>
        <w:t xml:space="preserve"> Подвид </w:t>
      </w:r>
      <w:proofErr w:type="spellStart"/>
      <w:r w:rsidRPr="00BE7AF4">
        <w:rPr>
          <w:sz w:val="24"/>
        </w:rPr>
        <w:t>гранулоцитных</w:t>
      </w:r>
      <w:proofErr w:type="spellEnd"/>
      <w:r w:rsidRPr="00BE7AF4">
        <w:rPr>
          <w:sz w:val="24"/>
        </w:rPr>
        <w:t xml:space="preserve"> лейкоцитов, большие клетки крови, отвечающие за аллергические реакции.</w:t>
      </w:r>
    </w:p>
  </w:footnote>
  <w:footnote w:id="3">
    <w:p w:rsidR="009A603D" w:rsidRPr="00BE7AF4" w:rsidRDefault="009A603D">
      <w:pPr>
        <w:pStyle w:val="aa"/>
        <w:rPr>
          <w:sz w:val="24"/>
          <w:szCs w:val="24"/>
        </w:rPr>
      </w:pPr>
      <w:r w:rsidRPr="00BE7AF4">
        <w:rPr>
          <w:rStyle w:val="ac"/>
          <w:sz w:val="24"/>
          <w:szCs w:val="24"/>
        </w:rPr>
        <w:footnoteRef/>
      </w:r>
      <w:r w:rsidRPr="00BE7AF4">
        <w:rPr>
          <w:sz w:val="24"/>
          <w:szCs w:val="24"/>
        </w:rPr>
        <w:t xml:space="preserve"> </w:t>
      </w:r>
      <w:r w:rsidR="00BE7AF4" w:rsidRPr="00BE7AF4">
        <w:rPr>
          <w:sz w:val="24"/>
          <w:szCs w:val="24"/>
        </w:rPr>
        <w:t xml:space="preserve">Журнал </w:t>
      </w:r>
      <w:r w:rsidR="00BE7AF4" w:rsidRPr="00BE7AF4">
        <w:rPr>
          <w:sz w:val="24"/>
          <w:szCs w:val="24"/>
          <w:lang w:val="en-US"/>
        </w:rPr>
        <w:t>Nature</w:t>
      </w:r>
      <w:r w:rsidR="00BE7AF4" w:rsidRPr="00BE7AF4">
        <w:rPr>
          <w:sz w:val="24"/>
          <w:szCs w:val="24"/>
        </w:rPr>
        <w:t>, выпуск №333</w:t>
      </w:r>
    </w:p>
  </w:footnote>
  <w:footnote w:id="4">
    <w:p w:rsidR="00BE7AF4" w:rsidRPr="00BE7AF4" w:rsidRDefault="00BE7AF4">
      <w:pPr>
        <w:pStyle w:val="aa"/>
        <w:rPr>
          <w:sz w:val="24"/>
          <w:szCs w:val="24"/>
        </w:rPr>
      </w:pPr>
      <w:r w:rsidRPr="00BE7AF4">
        <w:rPr>
          <w:rStyle w:val="ac"/>
          <w:sz w:val="24"/>
          <w:szCs w:val="24"/>
        </w:rPr>
        <w:footnoteRef/>
      </w:r>
      <w:r w:rsidRPr="00BE7AF4">
        <w:rPr>
          <w:sz w:val="24"/>
          <w:szCs w:val="24"/>
        </w:rPr>
        <w:t xml:space="preserve"> Американский физик, на тот момент внештатный сотрудник Национального института здоровья США</w:t>
      </w:r>
    </w:p>
  </w:footnote>
  <w:footnote w:id="5">
    <w:p w:rsidR="00BE7AF4" w:rsidRPr="00BE7AF4" w:rsidRDefault="00BE7AF4">
      <w:pPr>
        <w:pStyle w:val="aa"/>
        <w:rPr>
          <w:sz w:val="24"/>
          <w:szCs w:val="24"/>
        </w:rPr>
      </w:pPr>
      <w:r w:rsidRPr="00BE7AF4">
        <w:rPr>
          <w:rStyle w:val="ac"/>
          <w:sz w:val="24"/>
          <w:szCs w:val="24"/>
        </w:rPr>
        <w:footnoteRef/>
      </w:r>
      <w:r w:rsidRPr="00BE7AF4">
        <w:rPr>
          <w:sz w:val="24"/>
          <w:szCs w:val="24"/>
        </w:rPr>
        <w:t xml:space="preserve"> Американский иллюзионист, скептик и разоблачитель шарлатанов. Основатель фонда Джеймса </w:t>
      </w:r>
      <w:proofErr w:type="spellStart"/>
      <w:r w:rsidRPr="00BE7AF4">
        <w:rPr>
          <w:sz w:val="24"/>
          <w:szCs w:val="24"/>
        </w:rPr>
        <w:t>Рэнди</w:t>
      </w:r>
      <w:proofErr w:type="spellEnd"/>
      <w:r w:rsidRPr="00BE7AF4">
        <w:rPr>
          <w:sz w:val="24"/>
          <w:szCs w:val="24"/>
        </w:rPr>
        <w:t>.</w:t>
      </w:r>
    </w:p>
  </w:footnote>
  <w:footnote w:id="6">
    <w:p w:rsidR="00BE7AF4" w:rsidRDefault="00BE7AF4">
      <w:pPr>
        <w:pStyle w:val="aa"/>
      </w:pPr>
      <w:r w:rsidRPr="00BE7AF4">
        <w:rPr>
          <w:rStyle w:val="ac"/>
          <w:sz w:val="24"/>
        </w:rPr>
        <w:footnoteRef/>
      </w:r>
      <w:r w:rsidRPr="00BE7AF4">
        <w:rPr>
          <w:sz w:val="24"/>
        </w:rPr>
        <w:t xml:space="preserve"> Метод исследований, когда ни экспериментаторы, ни испытуемые не знают обо всех деталях эксперимента до его окончания. Используется для того, чтобы исключить возможный субъективизм при подведении итогов.</w:t>
      </w:r>
    </w:p>
  </w:footnote>
  <w:footnote w:id="7">
    <w:p w:rsidR="007D23E6" w:rsidRDefault="007D23E6">
      <w:pPr>
        <w:pStyle w:val="aa"/>
      </w:pPr>
      <w:r w:rsidRPr="007D23E6">
        <w:rPr>
          <w:rStyle w:val="ac"/>
          <w:sz w:val="24"/>
        </w:rPr>
        <w:footnoteRef/>
      </w:r>
      <w:r w:rsidRPr="007D23E6">
        <w:rPr>
          <w:sz w:val="24"/>
        </w:rPr>
        <w:t xml:space="preserve"> «Тяжёлый водород», стабильный изотоп водорода с молярной массой~2.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BEB"/>
    <w:multiLevelType w:val="hybridMultilevel"/>
    <w:tmpl w:val="6C427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04690"/>
    <w:multiLevelType w:val="hybridMultilevel"/>
    <w:tmpl w:val="DDD4B70E"/>
    <w:lvl w:ilvl="0" w:tplc="6752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296D"/>
    <w:multiLevelType w:val="hybridMultilevel"/>
    <w:tmpl w:val="FFB0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585"/>
    <w:multiLevelType w:val="hybridMultilevel"/>
    <w:tmpl w:val="6C427D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3"/>
    <w:rsid w:val="000D709C"/>
    <w:rsid w:val="001465DC"/>
    <w:rsid w:val="0015125C"/>
    <w:rsid w:val="002B1458"/>
    <w:rsid w:val="003D2D3A"/>
    <w:rsid w:val="00410F8D"/>
    <w:rsid w:val="0043554F"/>
    <w:rsid w:val="004402AF"/>
    <w:rsid w:val="005F19EB"/>
    <w:rsid w:val="00686B99"/>
    <w:rsid w:val="007A60D8"/>
    <w:rsid w:val="007D23E6"/>
    <w:rsid w:val="0082542E"/>
    <w:rsid w:val="008C756C"/>
    <w:rsid w:val="009A603D"/>
    <w:rsid w:val="009B1F20"/>
    <w:rsid w:val="00A07553"/>
    <w:rsid w:val="00A26E2B"/>
    <w:rsid w:val="00A63BFA"/>
    <w:rsid w:val="00A6700C"/>
    <w:rsid w:val="00A716FB"/>
    <w:rsid w:val="00A74CFD"/>
    <w:rsid w:val="00BE7AF4"/>
    <w:rsid w:val="00BF218C"/>
    <w:rsid w:val="00BF4074"/>
    <w:rsid w:val="00C74BF4"/>
    <w:rsid w:val="00D07BB1"/>
    <w:rsid w:val="00DF55ED"/>
    <w:rsid w:val="00E14FFE"/>
    <w:rsid w:val="00EC5A6D"/>
    <w:rsid w:val="00ED41A2"/>
    <w:rsid w:val="00F25540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BFA"/>
  </w:style>
  <w:style w:type="paragraph" w:styleId="a6">
    <w:name w:val="footer"/>
    <w:basedOn w:val="a"/>
    <w:link w:val="a7"/>
    <w:uiPriority w:val="99"/>
    <w:unhideWhenUsed/>
    <w:rsid w:val="00A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BFA"/>
  </w:style>
  <w:style w:type="paragraph" w:styleId="a8">
    <w:name w:val="Balloon Text"/>
    <w:basedOn w:val="a"/>
    <w:link w:val="a9"/>
    <w:uiPriority w:val="99"/>
    <w:semiHidden/>
    <w:unhideWhenUsed/>
    <w:rsid w:val="00A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F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86B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6B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6B99"/>
    <w:rPr>
      <w:vertAlign w:val="superscript"/>
    </w:rPr>
  </w:style>
  <w:style w:type="paragraph" w:styleId="ad">
    <w:name w:val="Normal (Web)"/>
    <w:basedOn w:val="a"/>
    <w:uiPriority w:val="99"/>
    <w:unhideWhenUsed/>
    <w:rsid w:val="007A6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2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B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BFA"/>
  </w:style>
  <w:style w:type="paragraph" w:styleId="a6">
    <w:name w:val="footer"/>
    <w:basedOn w:val="a"/>
    <w:link w:val="a7"/>
    <w:uiPriority w:val="99"/>
    <w:unhideWhenUsed/>
    <w:rsid w:val="00A6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BFA"/>
  </w:style>
  <w:style w:type="paragraph" w:styleId="a8">
    <w:name w:val="Balloon Text"/>
    <w:basedOn w:val="a"/>
    <w:link w:val="a9"/>
    <w:uiPriority w:val="99"/>
    <w:semiHidden/>
    <w:unhideWhenUsed/>
    <w:rsid w:val="00A6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F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86B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6B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6B99"/>
    <w:rPr>
      <w:vertAlign w:val="superscript"/>
    </w:rPr>
  </w:style>
  <w:style w:type="paragraph" w:styleId="ad">
    <w:name w:val="Normal (Web)"/>
    <w:basedOn w:val="a"/>
    <w:uiPriority w:val="99"/>
    <w:unhideWhenUsed/>
    <w:rsid w:val="007A6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2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B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ocalhost:59692/wiki/%D0%A7%D0%B8%D1%81%D0%BB%D0%BE_%D0%90%D0%B2%D0%BE%D0%B3%D0%B0%D0%B4%D1%80%D0%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36D7-40DF-4DCB-835C-1E9E376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Artemy</dc:creator>
  <cp:lastModifiedBy>Artemy</cp:lastModifiedBy>
  <cp:revision>3</cp:revision>
  <dcterms:created xsi:type="dcterms:W3CDTF">2017-04-08T20:59:00Z</dcterms:created>
  <dcterms:modified xsi:type="dcterms:W3CDTF">2017-04-17T19:03:00Z</dcterms:modified>
</cp:coreProperties>
</file>