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ГБОУ Гимназия №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1505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«Московская городская педагогическая гимназия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лаборатория»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>Дипломная работа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Характеристика 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 века российской истории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в исторических анекдотах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 века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 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  <w:t>автор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ученица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10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класса «А»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Каширина Анна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righ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  <w:t>Руководитель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к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Орловский 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Я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 xml:space="preserve"> Москва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  <w:t xml:space="preserve"> </w:t>
      </w: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>2015-2016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 xml:space="preserve"> </w:t>
        <w:br w:type="page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 xml:space="preserve">                                                          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  Оглавление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Введение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…………………………………………………………………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.3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I.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 Особенности жанра «исторический анекдот»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……………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..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.5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1.1.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Исторический анекдот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как литературный жанр………………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......5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1.2.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Специфика и функции исторического анекдота……………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..10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Глава 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II.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 Сравнительный анализ исторических анекдотов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века о персоналиях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XVIII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века………………………………………………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...18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2.1.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«Исторические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анекдоты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из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жизни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замечательных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людей»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Кривошлыка…………………………………………………………</w:t>
      </w:r>
      <w:r>
        <w:rPr>
          <w:sz w:val="32"/>
          <w:szCs w:val="32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18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2.2.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«Русский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литературный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анекдот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конца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XVIII-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начала</w:t>
      </w:r>
      <w:r>
        <w:rPr>
          <w:sz w:val="32"/>
          <w:szCs w:val="32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века»……………………………………………………………………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..28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Заключение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……………………………………………………………</w:t>
      </w:r>
      <w:r>
        <w:rPr>
          <w:rFonts w:ascii="Times New Roman" w:cs="Times New Roman" w:hAnsi="Times New Roman" w:eastAsia="Times New Roman"/>
          <w:sz w:val="32"/>
          <w:szCs w:val="32"/>
          <w:u w:color="000000"/>
          <w:rtl w:val="0"/>
          <w:lang w:val="ru-RU"/>
        </w:rPr>
        <w:t>..33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  <w:rtl w:val="0"/>
          <w:lang w:val="ru-RU"/>
        </w:rPr>
        <w:t>Список литературы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 xml:space="preserve">……………………………………………………… 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t>35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:lang w:val="ru-RU"/>
        </w:rPr>
        <w:br w:type="textWrapping"/>
        <w:br w:type="textWrapping"/>
        <w:br w:type="textWrapping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textWrapping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br w:type="page"/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38"/>
          <w:szCs w:val="38"/>
          <w:u w:color="000000"/>
          <w:rtl w:val="0"/>
          <w:lang w:val="ru-RU"/>
        </w:rPr>
        <w:t>Введение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такое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кажется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современных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складываются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фильмов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книг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учебников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Следуя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этого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представляем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образ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правителями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полководцами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деятелями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великими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победами</w:t>
      </w:r>
      <w:r>
        <w:rPr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великолепными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памятниками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времени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золотой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науки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искусства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огромный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прорыв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нашей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страны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уровне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другая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сторона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монеты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восстания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интриги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дворцовые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перевороты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фавориты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Если мы взгляним на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ближайшим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его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потомкам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увидим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взять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может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более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точные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свежие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описание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 помощью произведений писателей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 и работ мемуаристов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хочу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узнать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что больше ценили и запомнили люди 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века о 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>XVIII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b0703"/>
          <w:sz w:val="28"/>
          <w:szCs w:val="28"/>
          <w:u w:color="000000"/>
          <w:rtl w:val="0"/>
          <w:lang w:val="ru-RU"/>
        </w:rPr>
        <w:t>и как они видели эту эпоху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источник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информации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возьму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персоналиях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так как именно поступки персоналией охарактеризовывают эпоху в анекдотах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 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 я буду анализировать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,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входят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сборники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Г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Кривошлыка и Н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Охотиной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Актуальность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интересна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меня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процессе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изучения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узнаю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факты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людях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живших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Именно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они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являются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особенностью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рождались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идеи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поднялась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новый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уровень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развития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Также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духовного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подъема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рассвета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происходило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множество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событий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были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важными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для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империи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Думаю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окружающих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заинтересует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моя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работа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потому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что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разбирать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через призму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XIX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этом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мне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помогут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анекдоты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которые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отражают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индивидуальность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мировосприятие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личностей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эпохи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val="single"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Цель</w:t>
      </w:r>
      <w:r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моего</w:t>
      </w:r>
      <w:r>
        <w:rPr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диплома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36"/>
          <w:szCs w:val="36"/>
          <w:u w:color="000000"/>
          <w:rtl w:val="0"/>
          <w:lang w:val="ru-RU"/>
        </w:rPr>
        <w:t xml:space="preserve"> -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составить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характеристику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XVIII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российской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анекдотах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Как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буду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добиваться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этой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цели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?</w:t>
      </w:r>
    </w:p>
    <w:p>
      <w:pPr>
        <w:pStyle w:val="По умолчанию"/>
        <w:pBdr>
          <w:top w:val="nil"/>
          <w:left w:val="nil"/>
          <w:bottom w:val="nil"/>
          <w:right w:val="nil"/>
        </w:pBdr>
        <w:bidi w:val="0"/>
        <w:spacing w:line="360" w:lineRule="auto"/>
        <w:ind w:left="720" w:right="0" w:firstLine="720"/>
        <w:jc w:val="both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Задачи</w:t>
      </w:r>
      <w:r>
        <w:rPr>
          <w:rFonts w:ascii="Times New Roman" w:cs="Times New Roman" w:hAnsi="Times New Roman" w:eastAsia="Times New Roman"/>
          <w:b w:val="1"/>
          <w:bCs w:val="1"/>
          <w:color w:val="0b0703"/>
          <w:sz w:val="28"/>
          <w:szCs w:val="28"/>
          <w:u w:color="000000"/>
          <w:rtl w:val="0"/>
          <w:lang w:val="ru-RU"/>
        </w:rPr>
        <w:t>:</w:t>
      </w:r>
      <w:r>
        <w:rPr>
          <w:rFonts w:ascii="Songti TC" w:cs="Songti TC" w:hAnsi="Songti TC" w:eastAsia="Songti TC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Изучить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особенность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жанра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Провести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сравнительный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анализ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исторических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анекдотов</w:t>
      </w:r>
      <w:r>
        <w:rPr>
          <w:color w:val="0b0703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en-US"/>
        </w:rPr>
        <w:t>XIX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 xml:space="preserve"> века</w:t>
      </w:r>
      <w:r>
        <w:rPr>
          <w:rFonts w:ascii="Times New Roman" w:cs="Times New Roman" w:hAnsi="Times New Roman" w:eastAsia="Times New Roman"/>
          <w:color w:val="0b0703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ngti TC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