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B3" w:rsidRDefault="00DA7CB3" w:rsidP="00DA7C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Вторая глава посвящена сравнению МТКК Буран и </w:t>
      </w:r>
      <w:proofErr w:type="spellStart"/>
      <w:r>
        <w:rPr>
          <w:color w:val="000000"/>
        </w:rPr>
        <w:t>Space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Shuttle</w:t>
      </w:r>
      <w:proofErr w:type="spellEnd"/>
      <w:r>
        <w:rPr>
          <w:color w:val="000000"/>
        </w:rPr>
        <w:t xml:space="preserve">. </w:t>
      </w:r>
    </w:p>
    <w:p w:rsidR="00DA7CB3" w:rsidRDefault="00DA7CB3" w:rsidP="00DA7C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Общая конструкция Бурана</w:t>
      </w:r>
      <w:r>
        <w:rPr>
          <w:noProof/>
        </w:rPr>
        <w:drawing>
          <wp:inline distT="0" distB="0" distL="0" distR="0">
            <wp:extent cx="1638300" cy="4067175"/>
            <wp:effectExtent l="0" t="0" r="0" b="9525"/>
            <wp:docPr id="2" name="Рисунок 2" descr="https://lh4.googleusercontent.com/vwdOR9NC6OZrkOaj66XObGDeiWKBjvlXxBLJbVuWov9zoRyAb9o-sWruAbmE0m5x4dNZQ-spcPBE7prCxtlaLazCViFomBRV3Vi9RlE4Z90kWGMni2YlpinU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wdOR9NC6OZrkOaj66XObGDeiWKBjvlXxBLJbVuWov9zoRyAb9o-sWruAbmE0m5x4dNZQ-spcPBE7prCxtlaLazCViFomBRV3Vi9RlE4Z90kWGMni2YlpinU3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B3" w:rsidRDefault="00DA7CB3" w:rsidP="00DA7C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Буран»: название комплекса «Энергия — Буран». Комплекс состоял из первой ступени (четыре боковых блока с кислород-керосиновыми четырёхкамерными двигателями РД-17</w:t>
      </w:r>
      <w:hyperlink r:id="rId6" w:history="1">
        <w:r>
          <w:rPr>
            <w:rStyle w:val="a4"/>
            <w:color w:val="0B0080"/>
            <w:u w:val="none"/>
            <w:shd w:val="clear" w:color="auto" w:fill="FFFFFF"/>
          </w:rPr>
          <w:t>0</w:t>
        </w:r>
      </w:hyperlink>
      <w:r>
        <w:rPr>
          <w:color w:val="000000"/>
          <w:shd w:val="clear" w:color="auto" w:fill="FFFFFF"/>
        </w:rPr>
        <w:t xml:space="preserve">, многоразовые), второй ступени (сигарообразный объект белого цвета в центре; </w:t>
      </w:r>
      <w:proofErr w:type="gramStart"/>
      <w:r>
        <w:rPr>
          <w:color w:val="000000"/>
          <w:shd w:val="clear" w:color="auto" w:fill="FFFFFF"/>
        </w:rPr>
        <w:t>оснащена</w:t>
      </w:r>
      <w:proofErr w:type="gramEnd"/>
      <w:r>
        <w:rPr>
          <w:color w:val="000000"/>
          <w:shd w:val="clear" w:color="auto" w:fill="FFFFFF"/>
        </w:rPr>
        <w:t xml:space="preserve"> четырьмя кислород-водородными двигателями РД-0120) и возвращаемого космического аппарата «Буран». При старте запускались обе ступени. Отработав, </w:t>
      </w:r>
      <w:proofErr w:type="spellStart"/>
      <w:r>
        <w:rPr>
          <w:color w:val="000000"/>
          <w:shd w:val="clear" w:color="auto" w:fill="FFFFFF"/>
        </w:rPr>
        <w:t>отстыковывалась</w:t>
      </w:r>
      <w:proofErr w:type="spellEnd"/>
      <w:r>
        <w:rPr>
          <w:color w:val="000000"/>
          <w:shd w:val="clear" w:color="auto" w:fill="FFFFFF"/>
        </w:rPr>
        <w:t xml:space="preserve"> первая ступень (4 боковые ракеты) и довывод осуществлялся второй ступенью.</w:t>
      </w:r>
    </w:p>
    <w:p w:rsidR="00DA7CB3" w:rsidRDefault="00DA7CB3" w:rsidP="00DA7CB3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lastRenderedPageBreak/>
        <w:t>Общая конструкция шаттла</w:t>
      </w:r>
      <w:r>
        <w:rPr>
          <w:noProof/>
        </w:rPr>
        <w:drawing>
          <wp:inline distT="0" distB="0" distL="0" distR="0">
            <wp:extent cx="1609725" cy="4076700"/>
            <wp:effectExtent l="0" t="0" r="9525" b="0"/>
            <wp:docPr id="1" name="Рисунок 1" descr="https://lh6.googleusercontent.com/WpAkah7wX2C7XWsprfvSuHGRBzKTJ2s4nTF3LvcNj5NQXIlB90TLZ6igubbDBEiK347a8Ud3TS8XziPuRZThgtsz7I1fb068JwHc8r7egWCW_Xr6CZZTvqF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WpAkah7wX2C7XWsprfvSuHGRBzKTJ2s4nTF3LvcNj5NQXIlB90TLZ6igubbDBEiK347a8Ud3TS8XziPuRZThgtsz7I1fb068JwHc8r7egWCW_Xr6CZZTvqFD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B3" w:rsidRDefault="00DA7CB3" w:rsidP="00DA7CB3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Комплекс «</w:t>
      </w:r>
      <w:proofErr w:type="spellStart"/>
      <w:r>
        <w:rPr>
          <w:color w:val="000000"/>
          <w:shd w:val="clear" w:color="auto" w:fill="FFFFFF"/>
        </w:rPr>
        <w:t>Спейс</w:t>
      </w:r>
      <w:proofErr w:type="spellEnd"/>
      <w:r>
        <w:rPr>
          <w:color w:val="000000"/>
          <w:shd w:val="clear" w:color="auto" w:fill="FFFFFF"/>
        </w:rPr>
        <w:t xml:space="preserve"> шаттл» состоит из топливного бака (сигарообразный объект красного цвета по центру), двух твердотопливных ускорителей и самого космического челнока. При старте запускаются оба ускорителя и три маршевых двигателя шаттла (первая ступень). </w:t>
      </w:r>
    </w:p>
    <w:p w:rsidR="00C07047" w:rsidRDefault="00C07047">
      <w:bookmarkStart w:id="0" w:name="_GoBack"/>
      <w:bookmarkEnd w:id="0"/>
    </w:p>
    <w:sectPr w:rsidR="00C0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B3"/>
    <w:rsid w:val="00C07047"/>
    <w:rsid w:val="00D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C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C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94-1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1</cp:revision>
  <dcterms:created xsi:type="dcterms:W3CDTF">2014-02-17T16:23:00Z</dcterms:created>
  <dcterms:modified xsi:type="dcterms:W3CDTF">2014-02-17T16:24:00Z</dcterms:modified>
</cp:coreProperties>
</file>