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right="141" w:hanging="0"/>
        <w:jc w:val="center"/>
      </w:pPr>
      <w:r>
        <w:rPr>
          <w:rFonts w:cs="Times New Roman" w:ascii="Times New Roman" w:hAnsi="Times New Roman"/>
          <w:b/>
          <w:sz w:val="28"/>
          <w:szCs w:val="28"/>
        </w:rPr>
        <w:t>Введение</w:t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настоящее время история советского государства стала предметом острых политических и научных дискуссий, что связано с поляризацией существующих в обществе оценочных суждений в отношении советского прошлого. Особую актуальность для построения в современной России гражданского общества приобретает проблема полного избавления от наследия сталинизма, как пережитка старой политической культуры, основанной на неуважении к закону, игнорировании политических и гражданских свобод. </w:t>
      </w:r>
      <w:r>
        <w:rPr>
          <w:rStyle w:val="FootnoteAnchor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footnoteReference w:id="2"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Политические репрессии в СССР периода сталинской диктатуры (1928-1953 гг.): взгляд советской и постсоветской историографии. </w:t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советской исторической науке проблема политических репрессий в СССР периода сталинской диктатуры глубоко не исследовалась, что было связано с идеологическими установками, в соответствии с которыми репрессивные акции советского государства представлялись необходимыми и допустимыми действиями. </w:t>
      </w:r>
      <w:r>
        <w:rPr>
          <w:rFonts w:cs="Times New Roman" w:ascii="Times New Roman" w:hAnsi="Times New Roman"/>
          <w:color w:val="231F20"/>
          <w:sz w:val="28"/>
          <w:szCs w:val="28"/>
        </w:rPr>
        <w:t>Профессиональное исследование рассматриваемой проблемы в СССР началась фактически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после «перестройки» и рассекречивания соответствующих исторических материалов.</w:t>
      </w:r>
      <w:r>
        <w:rPr>
          <w:rStyle w:val="FootnoteAnchor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footnoteReference w:id="3"/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color w:val="231F20"/>
          <w:sz w:val="28"/>
          <w:szCs w:val="28"/>
        </w:rPr>
        <w:t xml:space="preserve">Широкое использование документальных данных с начала 1990-х гг. позволило подтвердить факты личного участия Сталина и его окружения в проведении репрессий. </w:t>
      </w:r>
      <w:r>
        <w:rPr>
          <w:rStyle w:val="FootnoteAnchor"/>
          <w:rFonts w:cs="Times New Roman" w:ascii="Times New Roman" w:hAnsi="Times New Roman"/>
          <w:color w:val="231F20"/>
          <w:sz w:val="28"/>
          <w:szCs w:val="28"/>
        </w:rPr>
        <w:footnoteReference w:id="4"/>
      </w:r>
      <w:r>
        <w:rPr>
          <w:rStyle w:val="FootnoteAnchor"/>
          <w:rFonts w:cs="Times New Roman" w:ascii="Times New Roman" w:hAnsi="Times New Roman"/>
          <w:color w:val="231F20"/>
          <w:sz w:val="28"/>
          <w:szCs w:val="28"/>
        </w:rPr>
        <w:footnoteReference w:id="5"/>
      </w:r>
      <w:r>
        <w:rPr>
          <w:rStyle w:val="FootnoteCharacters"/>
          <w:rFonts w:eastAsia="Times New Roman" w:cs="Times New Roman" w:ascii="Times New Roman" w:hAnsi="Times New Roman"/>
          <w:color w:val="231F2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Так, Комиссией Политбюро ЦК КПСС по дополнительному изучению материалов, связанных с репрессиями, имевшими место в период 30-40-х – начала 50-х годов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было установлено, что «</w:t>
      </w:r>
      <w:r>
        <w:rPr>
          <w:rStyle w:val="StrongEmphasis"/>
          <w:rFonts w:cs="Times New Roman" w:ascii="Times New Roman" w:hAnsi="Times New Roman"/>
          <w:color w:val="000000"/>
          <w:sz w:val="28"/>
          <w:szCs w:val="28"/>
        </w:rPr>
        <w:t>инициатором и организатором массовых арестов, расстрелов без суда и следствия, депортации сотен тысяч людей был Сталин</w:t>
      </w:r>
      <w:r>
        <w:rPr>
          <w:rStyle w:val="StrongEmphasis"/>
          <w:rFonts w:cs="Times New Roman" w:ascii="Times New Roman" w:hAnsi="Times New Roman"/>
          <w:b w:val="false"/>
          <w:color w:val="000000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Получила широкое распространение преступная практика, заключавшаяся в том, что НКВД составлялись списки лиц, дела которых подлежали рассмотрению в Военной коллегии Верховного суда СССР или «особым совещанием» НКВД, притом заранее определялось «наказание». Эти списки направлялись лично Сталину. В списках определялось три категории наказания: первая — расстрел, вторая -тюремное заключение от 8 до 25 лет и третья — заключение до 8 лет и высылка…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На этих списках имеются собственноручные резолюции Сталина и других членов Политбюро… </w:t>
      </w:r>
      <w:r>
        <w:rPr>
          <w:rFonts w:cs="Times New Roman" w:ascii="Times New Roman" w:hAnsi="Times New Roman"/>
          <w:color w:val="000000"/>
          <w:sz w:val="28"/>
          <w:szCs w:val="28"/>
        </w:rPr>
        <w:t>Самые грубые нарушения социалистической законности, введение в повседневную практику деятельности НКВД применения методов физического воздействия, пытки и истязания арестованных, которые приводили к так называемым «признательным показаниям» и оговорам невинных людей, были открыто санкционированы Сталиным от имени ЦК ВКП(б). Судя по документам, Сталин лично осуществлял контроль за репрессивной деятельностью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.»</w:t>
      </w:r>
      <w:r>
        <w:rPr>
          <w:rStyle w:val="FootnoteAnchor"/>
          <w:rFonts w:cs="Times New Roman" w:ascii="Times New Roman" w:hAnsi="Times New Roman"/>
          <w:color w:val="000000"/>
          <w:sz w:val="28"/>
          <w:szCs w:val="28"/>
          <w:shd w:fill="FFFFFF" w:val="clear"/>
        </w:rPr>
        <w:footnoteReference w:id="6"/>
      </w:r>
      <w:r>
        <w:rPr>
          <w:rFonts w:cs="Times New Roman" w:ascii="Times New Roman" w:hAnsi="Times New Roman"/>
          <w:color w:val="231F20"/>
          <w:sz w:val="28"/>
          <w:szCs w:val="28"/>
        </w:rPr>
        <w:t xml:space="preserve"> </w:t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материалах упомянутой комиссии также зафиксировано: «</w:t>
      </w:r>
      <w:r>
        <w:rPr>
          <w:rStyle w:val="StrongEmphasis"/>
          <w:rFonts w:cs="Times New Roman" w:ascii="Times New Roman" w:hAnsi="Times New Roman"/>
          <w:sz w:val="28"/>
          <w:szCs w:val="28"/>
        </w:rPr>
        <w:t>Непосредственную ответственность за репрессии и беззаконие, кроме Сталина, несут Молотов, Каганович, Берия, Ворошилов, Жданов, Маленков, Микоян, Хрущев, Булганин, Андреев, С.Косиор, Суслов.</w:t>
      </w:r>
      <w:r>
        <w:rPr>
          <w:rStyle w:val="Appleconvertedspace"/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Они давали личные указания об арестах, осуждении и расстрелах большого числа партийных, советских, военных и хозяйственных кадров. Для расширения и усиления массовых репрессий на местах, напряженности и взаимной подозрительности члены Политбюро выезжали в местные партийные организации, часто в сопровождении группы работников НКВД. Такие поездки, как правило, сопровождались снятием с работы и арестами первых секретарей обкомов и ЦК компартий союзных республик, репрессиями партийного и советского актива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.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»</w:t>
      </w:r>
      <w:r>
        <w:rPr>
          <w:rStyle w:val="FootnoteAnchor"/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footnoteReference w:id="7"/>
      </w:r>
      <w:r>
        <w:rPr>
          <w:rFonts w:eastAsia="Times New Roman" w:cs="Times New Roman" w:ascii="Times New Roman" w:hAnsi="Times New Roman"/>
          <w:color w:val="231F2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Следует отметить, что результаты объективных расследований сталинских репрессий по документальным источникам даже в период «перестройки» выходили с режимными ограничениями (например, </w:t>
      </w:r>
      <w:r>
        <w:rPr>
          <w:rFonts w:cs="Times New Roman" w:ascii="Times New Roman" w:hAnsi="Times New Roman"/>
          <w:color w:val="231F20"/>
          <w:sz w:val="28"/>
          <w:szCs w:val="28"/>
        </w:rPr>
        <w:t>упомя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нутой</w:t>
      </w:r>
      <w:r>
        <w:rPr>
          <w:rFonts w:cs="Times New Roman" w:ascii="Times New Roman" w:hAnsi="Times New Roman"/>
          <w:color w:val="231F2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Записке Комиссии Политбюро ЦК КПСС первоначально был присвоен гриф «Сов.секретно. Особая папка») и, вследствие этого, были доступны лишь ограниченному кругу историков-профессионалов. Широким массам населения зачастую преподносилось мнение о том, что не следует причислять ближайшее окружение Сталина (за исключением лишь руководителей ОГПУ, НКВД, НКГБ-МГБ) к виновникам массовых репрессий. Эта точка зрения искусственно культивировалась как самим сталинским окружением (Н.С.Хрущев </w:t>
      </w:r>
      <w:r>
        <w:rPr>
          <w:rStyle w:val="FootnoteAnchor"/>
          <w:rFonts w:cs="Times New Roman" w:ascii="Times New Roman" w:hAnsi="Times New Roman"/>
          <w:color w:val="000000"/>
          <w:sz w:val="28"/>
          <w:szCs w:val="28"/>
        </w:rPr>
        <w:footnoteReference w:id="8"/>
      </w:r>
      <w:r>
        <w:rPr>
          <w:rStyle w:val="FootnoteCharacters"/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А.И.Микоян </w:t>
      </w:r>
      <w:r>
        <w:rPr>
          <w:rStyle w:val="FootnoteAnchor"/>
          <w:rFonts w:cs="Times New Roman" w:ascii="Times New Roman" w:hAnsi="Times New Roman"/>
          <w:color w:val="000000"/>
          <w:sz w:val="28"/>
          <w:szCs w:val="28"/>
        </w:rPr>
        <w:footnoteReference w:id="9"/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и др.), так и их родственниками, различными «протеже» и последователями.</w:t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Поэтому для объективной оценки феномена «сталинизма», извлечения из него исторических уроков и исключения возможности повторения в будущем актуальным является дальнейшее исследование периода сталинских репрессий на основе всестороннего рассмотрения деятельности как Сталина, так и его ближайшего окружения путем сравнительного анализа различных источников. </w:t>
      </w:r>
      <w:r/>
    </w:p>
    <w:p>
      <w:pPr>
        <w:pStyle w:val="Normal"/>
        <w:shd w:val="clear" w:color="" w:themeColor="" w:themeTint="" w:themeShade="" w:fill="FFFFFF" w:themeFill="" w:themeFillTint="" w:themeFillShade=""/>
        <w:spacing w:lineRule="auto" w:line="360" w:before="0" w:after="0"/>
        <w:ind w:firstLine="709"/>
        <w:jc w:val="both"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Настоящая дипломная работа посвящена исследованию роли одного из ближайших сподвижников И.В.Сталина - А.И.Микояна в организации и осуществлении политических репрессий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 СССР в период 30-40-х – начала 50-х годов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</w:t>
      </w:r>
      <w:r/>
    </w:p>
    <w:p>
      <w:pPr>
        <w:pStyle w:val="Normal"/>
        <w:shd w:val="clear" w:color="" w:themeColor="" w:themeTint="" w:themeShade="" w:fill="FFFFFF" w:themeFill="" w:themeFillTint="" w:themeFillShade=""/>
        <w:spacing w:lineRule="auto" w:line="360" w:before="0" w:after="0"/>
        <w:ind w:firstLine="709"/>
        <w:jc w:val="both"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Цель работы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– на основе сравнительного анализа доступных исторических документов установить степень участия А.И.Микояна в сталинских репрессиях. </w:t>
      </w:r>
      <w:r/>
    </w:p>
    <w:p>
      <w:pPr>
        <w:pStyle w:val="Normal"/>
        <w:shd w:val="clear" w:color="" w:themeColor="" w:themeTint="" w:themeShade="" w:fill="FFFFFF" w:themeFill="" w:themeFillTint="" w:themeFillShade=""/>
        <w:spacing w:lineRule="auto" w:line="360" w:before="0" w:after="0"/>
        <w:ind w:firstLine="709"/>
        <w:jc w:val="both"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Для достижения поставленной цели будут решаться следующие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задачи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  <w:r/>
    </w:p>
    <w:p>
      <w:pPr>
        <w:pStyle w:val="Normal"/>
        <w:shd w:val="clear" w:color="" w:themeColor="" w:themeTint="" w:themeShade="" w:fill="FFFFFF" w:themeFill="" w:themeFillTint="" w:themeFillShade=""/>
        <w:spacing w:lineRule="auto" w:line="360" w:before="0" w:after="0"/>
        <w:ind w:firstLine="709"/>
        <w:jc w:val="both"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Исследование поведения А.И.Микояна во время «большого террора» и его отношения к репрессиям.</w:t>
      </w:r>
      <w:r/>
    </w:p>
    <w:p>
      <w:pPr>
        <w:pStyle w:val="Normal"/>
        <w:shd w:val="clear" w:color="" w:themeColor="" w:themeTint="" w:themeShade="" w:fill="FFFFFF" w:themeFill="" w:themeFillTint="" w:themeFillShade=""/>
        <w:spacing w:lineRule="auto" w:line="360" w:before="0" w:after="0"/>
        <w:ind w:firstLine="709"/>
        <w:jc w:val="both"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Анализ «расстрельных» списков, подписанных А.И.Микояном.</w:t>
      </w:r>
      <w:r/>
    </w:p>
    <w:p>
      <w:pPr>
        <w:pStyle w:val="Normal"/>
        <w:shd w:val="clear" w:color="" w:themeColor="" w:themeTint="" w:themeShade="" w:fill="FFFFFF" w:themeFill="" w:themeFillTint="" w:themeFillShade=""/>
        <w:spacing w:lineRule="auto" w:line="360" w:before="0" w:after="0"/>
        <w:ind w:firstLine="709"/>
        <w:jc w:val="both"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Исследование отношения А.И.Микояна к руководству и рядовым сотрудникам НКВД.</w:t>
      </w:r>
      <w:r/>
    </w:p>
    <w:p>
      <w:pPr>
        <w:pStyle w:val="Normal"/>
        <w:shd w:val="clear" w:color="" w:themeColor="" w:themeTint="" w:themeShade="" w:fill="FFFFFF" w:themeFill="" w:themeFillTint="" w:themeFillShade="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В ходе работы будут использованы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«расстрельные» </w:t>
      </w:r>
      <w:r>
        <w:rPr>
          <w:rFonts w:cs="Times New Roman" w:ascii="Times New Roman" w:hAnsi="Times New Roman"/>
          <w:sz w:val="28"/>
          <w:szCs w:val="28"/>
        </w:rPr>
        <w:t xml:space="preserve">списки,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служебные записки, исторические исследования,  </w:t>
      </w:r>
      <w:r>
        <w:rPr>
          <w:rFonts w:cs="Times New Roman" w:ascii="Times New Roman" w:hAnsi="Times New Roman"/>
          <w:sz w:val="28"/>
          <w:szCs w:val="28"/>
        </w:rPr>
        <w:t>а так же мемуары А.И Микояна.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/>
    </w:p>
    <w:p>
      <w:pPr>
        <w:pStyle w:val="Style15"/>
        <w:spacing w:lineRule="auto" w:line="360" w:before="0" w:after="0"/>
        <w:ind w:firstLine="709"/>
        <w:jc w:val="both"/>
      </w:pPr>
      <w:r>
        <w:rPr>
          <w:color w:val="000000"/>
          <w:sz w:val="28"/>
          <w:szCs w:val="28"/>
        </w:rPr>
        <w:t>Дипломная работа содержит введение, три главы, выводы и библиографию.</w:t>
      </w:r>
      <w:r/>
    </w:p>
    <w:p>
      <w:pPr>
        <w:pStyle w:val="Style15"/>
        <w:spacing w:lineRule="auto" w:line="360" w:before="0" w:after="0"/>
        <w:ind w:firstLine="709"/>
        <w:jc w:val="both"/>
      </w:pPr>
      <w:r>
        <w:rPr>
          <w:sz w:val="28"/>
          <w:szCs w:val="28"/>
        </w:rPr>
        <w:t>В первой главе исследуются поведение А.И.Микояна во время «большого террора» (1937-1938 гг.), в предвоенный (1939-июнь 1941 г.), военный (1941-1945 гг.) и послевоенный (1946-1953 гг.) периоды и его отношения к репрессиям.</w:t>
      </w:r>
      <w:r/>
    </w:p>
    <w:p>
      <w:pPr>
        <w:pStyle w:val="Style15"/>
        <w:spacing w:lineRule="auto" w:line="360"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Вторая глава посвящена анализу </w:t>
      </w:r>
      <w:r>
        <w:rPr>
          <w:sz w:val="28"/>
          <w:szCs w:val="28"/>
        </w:rPr>
        <w:t>«расстрельных» списков, подписанных А.И.Микояном, и установлению причин их подписания</w:t>
      </w:r>
      <w:r>
        <w:rPr>
          <w:color w:val="000000"/>
          <w:sz w:val="28"/>
          <w:szCs w:val="28"/>
        </w:rPr>
        <w:t>.</w:t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В третьей главе исследуются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взаимоотношения А.И.Микояна с руководством и рядовыми сотрудниками НКВД.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i/>
          <w:sz w:val="28"/>
          <w:i/>
          <w:szCs w:val="28"/>
          <w:iCs/>
          <w:rFonts w:ascii="Times New Roman" w:hAnsi="Times New Roman" w:eastAsia="Calibri" w:cs="Times New Roman"/>
          <w:color w:val="00000A"/>
          <w:lang w:val="ru-RU" w:bidi="ar-SA"/>
        </w:rPr>
      </w:pPr>
      <w:r>
        <w:rPr>
          <w:rFonts w:eastAsia="Calibri" w:cs="Times New Roman" w:ascii="Times New Roman" w:hAnsi="Times New Roman"/>
          <w:i/>
          <w:iCs/>
          <w:color w:val="00000A"/>
          <w:sz w:val="28"/>
          <w:szCs w:val="28"/>
          <w:lang w:val="ru-RU" w:bidi="ar-SA"/>
        </w:rPr>
      </w:r>
      <w:r/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</w:pPr>
      <w:r>
        <w:rPr/>
        <w:footnoteRef/>
        <w:tab/>
        <w:t xml:space="preserve"> </w:t>
      </w:r>
      <w:r>
        <w:rPr>
          <w:color w:val="000000"/>
          <w:sz w:val="20"/>
          <w:szCs w:val="20"/>
          <w:shd w:fill="FFFFFF" w:val="clear"/>
        </w:rPr>
        <w:t>См.:</w:t>
      </w:r>
      <w:r>
        <w:rPr>
          <w:rFonts w:cs="Times New Roman"/>
          <w:i/>
          <w:color w:val="000000"/>
          <w:sz w:val="20"/>
          <w:szCs w:val="20"/>
          <w:shd w:fill="FFFFFF" w:val="clear"/>
        </w:rPr>
        <w:t>Степанов М.Г.</w:t>
      </w:r>
      <w:r>
        <w:rPr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  <w:shd w:fill="FFFFFF" w:val="clear"/>
        </w:rPr>
        <w:t>Политические репрессии в СССР периода сталинской диктатуры (1928-1953 гг.): взгляд советской и постсоветской историографии</w:t>
      </w:r>
      <w:r>
        <w:rPr/>
        <w:t xml:space="preserve">. Абакан: </w:t>
      </w:r>
      <w:r>
        <w:rPr>
          <w:rFonts w:cs="Times New Roman"/>
          <w:color w:val="000000"/>
          <w:sz w:val="20"/>
          <w:szCs w:val="20"/>
          <w:shd w:fill="FFFFFF" w:val="clear"/>
        </w:rPr>
        <w:t>ГОУ ДПО «ХРИПК и ПРО» «РОСА»</w:t>
      </w:r>
      <w:r>
        <w:rPr/>
        <w:t>, 2009.</w:t>
      </w:r>
      <w:r/>
    </w:p>
    <w:p>
      <w:pPr>
        <w:pStyle w:val="Footnote"/>
      </w:pPr>
      <w:r>
        <w:rPr/>
      </w:r>
      <w:r/>
    </w:p>
  </w:footnote>
  <w:footnote w:id="3">
    <w:p>
      <w:pPr>
        <w:pStyle w:val="Footnote"/>
      </w:pPr>
      <w:r>
        <w:rPr/>
        <w:footnoteRef/>
        <w:tab/>
        <w:t xml:space="preserve"> </w:t>
      </w:r>
      <w:r>
        <w:rPr>
          <w:color w:val="000000"/>
          <w:sz w:val="20"/>
          <w:szCs w:val="20"/>
          <w:shd w:fill="FFFFFF" w:val="clear"/>
        </w:rPr>
        <w:t>См.:</w:t>
      </w:r>
      <w:r>
        <w:rPr>
          <w:rFonts w:cs="Times New Roman"/>
          <w:bCs/>
          <w:i/>
          <w:color w:val="231F20"/>
          <w:sz w:val="20"/>
          <w:szCs w:val="20"/>
          <w:shd w:fill="FFFFFF" w:val="clear"/>
        </w:rPr>
        <w:t>Кринко Е.Ф., Кропачев С.А.</w:t>
      </w:r>
      <w:r>
        <w:rPr>
          <w:rFonts w:cs="Times New Roman"/>
          <w:bCs/>
          <w:color w:val="231F20"/>
          <w:sz w:val="20"/>
          <w:szCs w:val="20"/>
          <w:shd w:fill="FFFFFF" w:val="clear"/>
        </w:rPr>
        <w:t xml:space="preserve"> Отечественная историография </w:t>
      </w:r>
      <w:r>
        <w:rPr>
          <w:rFonts w:cs="Times New Roman"/>
          <w:color w:val="000000"/>
          <w:sz w:val="20"/>
          <w:szCs w:val="20"/>
          <w:shd w:fill="FFFFFF" w:val="clear"/>
        </w:rPr>
        <w:t>политических репрессий в СССР</w:t>
      </w:r>
      <w:r>
        <w:rPr>
          <w:rFonts w:cs="Times New Roman"/>
          <w:bCs/>
          <w:color w:val="231F20"/>
          <w:sz w:val="20"/>
          <w:szCs w:val="20"/>
          <w:shd w:fill="FFFFFF" w:val="clear"/>
        </w:rPr>
        <w:t>: Формы и практики изучения</w:t>
      </w:r>
      <w:r>
        <w:rPr>
          <w:rFonts w:cs="Times New Roman"/>
          <w:color w:val="000000"/>
          <w:sz w:val="20"/>
          <w:szCs w:val="20"/>
          <w:shd w:fill="FFFFFF" w:val="clear"/>
        </w:rPr>
        <w:t>.</w:t>
      </w:r>
      <w:r>
        <w:rPr>
          <w:sz w:val="20"/>
          <w:szCs w:val="20"/>
          <w:shd w:fill="FFFFFF" w:val="clear"/>
        </w:rPr>
        <w:t xml:space="preserve"> </w:t>
      </w:r>
      <w:r>
        <w:rPr>
          <w:rFonts w:cs="Times New Roman"/>
          <w:color w:val="000000"/>
          <w:sz w:val="20"/>
          <w:szCs w:val="20"/>
          <w:shd w:fill="FFFFFF" w:val="clear"/>
        </w:rPr>
        <w:t>Сыктывкар; Воркута: ИЯЛИ НЦ УрО РАН, 2013.</w:t>
      </w:r>
      <w:r/>
    </w:p>
    <w:p>
      <w:pPr>
        <w:pStyle w:val="Footnote"/>
      </w:pPr>
      <w:r>
        <w:rPr/>
      </w:r>
      <w:r/>
    </w:p>
  </w:footnote>
  <w:footnote w:id="4">
    <w:p>
      <w:pPr>
        <w:pStyle w:val="Footnote"/>
      </w:pPr>
      <w:r>
        <w:rPr/>
        <w:footnoteRef/>
        <w:tab/>
        <w:t xml:space="preserve"> </w:t>
      </w:r>
      <w:r>
        <w:rPr>
          <w:rFonts w:eastAsia="Times New Roman" w:cs="Times New Roman"/>
          <w:color w:val="000000"/>
          <w:sz w:val="20"/>
          <w:szCs w:val="20"/>
          <w:shd w:fill="FFFFFF" w:val="clear"/>
          <w:lang w:eastAsia="ru-RU"/>
        </w:rPr>
        <w:t>См.:</w:t>
      </w:r>
      <w:r>
        <w:rPr>
          <w:rFonts w:cs="Times New Roman"/>
          <w:i/>
          <w:color w:val="231F20"/>
          <w:sz w:val="20"/>
          <w:szCs w:val="20"/>
          <w:shd w:fill="FFFFFF" w:val="clear"/>
        </w:rPr>
        <w:t>Муранов А., Звягинцев В.</w:t>
      </w:r>
      <w:r>
        <w:rPr>
          <w:rFonts w:cs="Times New Roman"/>
          <w:color w:val="231F20"/>
          <w:sz w:val="20"/>
          <w:szCs w:val="20"/>
          <w:shd w:fill="FFFFFF" w:val="clear"/>
        </w:rPr>
        <w:t xml:space="preserve"> Суд над судьями (особая папка Ульриха). Казань, 1993.</w:t>
      </w:r>
      <w:r/>
    </w:p>
    <w:p>
      <w:pPr>
        <w:pStyle w:val="Footnote"/>
      </w:pPr>
      <w:r>
        <w:rPr/>
      </w:r>
      <w:r/>
    </w:p>
  </w:footnote>
  <w:footnote w:id="5">
    <w:p>
      <w:pPr>
        <w:pStyle w:val="Footnote"/>
      </w:pPr>
      <w:r>
        <w:rPr>
          <w:color w:val="000000"/>
          <w:sz w:val="20"/>
          <w:szCs w:val="20"/>
          <w:shd w:fill="FFFFFF" w:val="clear"/>
        </w:rPr>
        <w:footnoteRef/>
        <w:tab/>
        <w:t xml:space="preserve"> </w:t>
      </w:r>
      <w:r>
        <w:rPr>
          <w:rFonts w:eastAsia="Times New Roman" w:cs="Times New Roman"/>
          <w:color w:val="000000"/>
          <w:sz w:val="20"/>
          <w:szCs w:val="20"/>
          <w:shd w:fill="FFFFFF" w:val="clear"/>
          <w:lang w:eastAsia="ru-RU"/>
        </w:rPr>
        <w:t>См.:Записка Комиссии Политбюро ЦК КПСС по</w:t>
      </w:r>
      <w:r>
        <w:rPr>
          <w:rFonts w:cs="Times New Roman"/>
          <w:color w:val="231F20"/>
          <w:sz w:val="20"/>
          <w:szCs w:val="20"/>
          <w:shd w:fill="FFFFFF" w:val="clear"/>
        </w:rPr>
        <w:t xml:space="preserve"> </w:t>
      </w:r>
      <w:r>
        <w:rPr>
          <w:rFonts w:cs="Times New Roman"/>
          <w:color w:val="000000"/>
          <w:sz w:val="20"/>
          <w:szCs w:val="20"/>
          <w:shd w:fill="FFFFFF" w:val="clear"/>
        </w:rPr>
        <w:t>дополнительному изучению материалов, связанных с репрессиями, имевшими место в период 30-40-х – начала 50-х годов. Вестник АП РФ. 1995. № 1. С. 123-130.</w:t>
      </w:r>
      <w:r/>
    </w:p>
    <w:p>
      <w:pPr>
        <w:pStyle w:val="Footnote"/>
        <w:rPr>
          <w:sz w:val="20"/>
          <w:shd w:fill="FFFFFF" w:val="clear"/>
          <w:sz w:val="20"/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</w:rPr>
      </w:r>
      <w:r/>
    </w:p>
    <w:p>
      <w:pPr>
        <w:pStyle w:val="Footnote"/>
      </w:pPr>
      <w:r>
        <w:rPr/>
      </w:r>
      <w:r/>
    </w:p>
    <w:p>
      <w:pPr>
        <w:pStyle w:val="Footnote"/>
      </w:pPr>
      <w:r>
        <w:rPr/>
      </w:r>
      <w:r/>
    </w:p>
  </w:footnote>
  <w:footnote w:id="6">
    <w:p>
      <w:pPr>
        <w:pStyle w:val="Footnote"/>
      </w:pPr>
      <w:r>
        <w:rPr>
          <w:sz w:val="20"/>
          <w:szCs w:val="20"/>
          <w:shd w:fill="FFFFFF" w:val="clear"/>
        </w:rPr>
        <w:footnoteRef/>
        <w:tab/>
        <w:t xml:space="preserve"> </w:t>
      </w:r>
      <w:r>
        <w:rPr>
          <w:rFonts w:eastAsia="Times New Roman" w:cs="Times New Roman"/>
          <w:color w:val="000000"/>
          <w:sz w:val="20"/>
          <w:szCs w:val="20"/>
          <w:shd w:fill="FFFFFF" w:val="clear"/>
          <w:lang w:eastAsia="ru-RU"/>
        </w:rPr>
        <w:t>Записка Комиссии Политбюро ЦК КПСС по</w:t>
      </w:r>
      <w:r>
        <w:rPr>
          <w:rFonts w:cs="Times New Roman"/>
          <w:color w:val="231F20"/>
          <w:sz w:val="20"/>
          <w:szCs w:val="20"/>
          <w:shd w:fill="FFFFFF" w:val="clear"/>
        </w:rPr>
        <w:t xml:space="preserve"> </w:t>
      </w:r>
      <w:r>
        <w:rPr>
          <w:rFonts w:cs="Times New Roman"/>
          <w:color w:val="000000"/>
          <w:sz w:val="20"/>
          <w:szCs w:val="20"/>
          <w:shd w:fill="FFFFFF" w:val="clear"/>
        </w:rPr>
        <w:t>дополнительному изучению материалов, связанных с репрессиями, имевшими место в период 30-40-х – начала 50-х годов. Вестник АП РФ. 1995. № 1. С. 124</w:t>
      </w:r>
      <w:r/>
    </w:p>
    <w:p>
      <w:pPr>
        <w:pStyle w:val="Footnote"/>
        <w:rPr>
          <w:sz w:val="20"/>
          <w:shd w:fill="FFFFFF" w:val="clear"/>
          <w:sz w:val="20"/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</w:rPr>
      </w:r>
      <w:r/>
    </w:p>
    <w:p>
      <w:pPr>
        <w:pStyle w:val="Footnote"/>
      </w:pPr>
      <w:r>
        <w:rPr/>
      </w:r>
      <w:r/>
    </w:p>
    <w:p>
      <w:pPr>
        <w:pStyle w:val="Footnote"/>
      </w:pPr>
      <w:r>
        <w:rPr/>
      </w:r>
      <w:r/>
    </w:p>
  </w:footnote>
  <w:footnote w:id="7">
    <w:p>
      <w:pPr>
        <w:pStyle w:val="Footnote"/>
      </w:pPr>
      <w:r>
        <w:rPr>
          <w:rFonts w:eastAsia="Times New Roman" w:cs="Times New Roman"/>
          <w:color w:val="000000"/>
          <w:sz w:val="20"/>
          <w:szCs w:val="20"/>
          <w:shd w:fill="FFFFFF" w:val="clear"/>
          <w:lang w:eastAsia="ru-RU"/>
        </w:rPr>
        <w:footnoteRef/>
        <w:tab/>
        <w:t xml:space="preserve"> </w:t>
      </w:r>
      <w:r>
        <w:rPr>
          <w:rFonts w:eastAsia="Times New Roman" w:cs="Times New Roman"/>
          <w:color w:val="000000"/>
          <w:sz w:val="20"/>
          <w:szCs w:val="20"/>
          <w:shd w:fill="FFFFFF" w:val="clear"/>
          <w:lang w:eastAsia="ru-RU"/>
        </w:rPr>
        <w:t>Записка Комиссии Политбюро ЦК КПСС по</w:t>
      </w:r>
      <w:r>
        <w:rPr>
          <w:rFonts w:cs="Times New Roman"/>
          <w:color w:val="231F20"/>
          <w:sz w:val="20"/>
          <w:szCs w:val="20"/>
          <w:shd w:fill="FFFFFF" w:val="clear"/>
        </w:rPr>
        <w:t xml:space="preserve"> </w:t>
      </w:r>
      <w:r>
        <w:rPr>
          <w:rFonts w:cs="Times New Roman"/>
          <w:color w:val="000000"/>
          <w:sz w:val="20"/>
          <w:szCs w:val="20"/>
          <w:shd w:fill="FFFFFF" w:val="clear"/>
        </w:rPr>
        <w:t>дополнительному изучению материалов, связанных с репрессиями, имевшими место в период 30-40-х – начала 50-х годов. Вестник АП РФ. 1995. № 1. С. 124-125.</w:t>
      </w:r>
      <w:r/>
    </w:p>
    <w:p>
      <w:pPr>
        <w:pStyle w:val="Footnote"/>
      </w:pPr>
      <w:r>
        <w:rPr/>
      </w:r>
      <w:r/>
    </w:p>
  </w:footnote>
  <w:footnote w:id="8">
    <w:p>
      <w:pPr>
        <w:pStyle w:val="Footnote"/>
      </w:pPr>
      <w:r>
        <w:rPr>
          <w:sz w:val="20"/>
          <w:szCs w:val="20"/>
          <w:shd w:fill="FFFFFF" w:val="clear"/>
        </w:rPr>
        <w:footnoteRef/>
        <w:tab/>
        <w:t xml:space="preserve"> </w:t>
      </w:r>
      <w:r>
        <w:rPr>
          <w:color w:val="000000"/>
          <w:sz w:val="20"/>
          <w:szCs w:val="20"/>
          <w:shd w:fill="FFFFFF" w:val="clear"/>
        </w:rPr>
        <w:t>См.:</w:t>
      </w:r>
      <w:r>
        <w:rPr>
          <w:rFonts w:cs="Times New Roman"/>
          <w:i/>
          <w:iCs/>
          <w:color w:val="000000"/>
          <w:sz w:val="20"/>
          <w:szCs w:val="20"/>
          <w:shd w:fill="FFFFFF" w:val="clear"/>
        </w:rPr>
        <w:t>Суровцева Е</w:t>
      </w:r>
      <w:r>
        <w:rPr>
          <w:rFonts w:cs="Times New Roman"/>
          <w:i/>
          <w:color w:val="231F20"/>
          <w:sz w:val="20"/>
          <w:szCs w:val="20"/>
          <w:shd w:fill="FFFFFF" w:val="clear"/>
        </w:rPr>
        <w:t>.</w:t>
      </w:r>
      <w:r>
        <w:rPr>
          <w:rFonts w:cs="Times New Roman"/>
          <w:color w:val="231F20"/>
          <w:sz w:val="20"/>
          <w:szCs w:val="20"/>
          <w:shd w:fill="FFFFFF" w:val="clear"/>
        </w:rPr>
        <w:t xml:space="preserve"> Сталин и сталинизм: «Хождение по мукам». В Сб. </w:t>
      </w:r>
      <w:r>
        <w:rPr>
          <w:rFonts w:cs="Times New Roman"/>
          <w:color w:val="000000"/>
          <w:sz w:val="20"/>
          <w:szCs w:val="20"/>
          <w:shd w:fill="FFFFFF" w:val="clear"/>
        </w:rPr>
        <w:t>Исторические исследования в России – III. Пятнадцать лет спустя /Под редакцией Г.А. Бордюгова. – М.: АИРО-XXI, 2011. С. 160-182.</w:t>
      </w:r>
      <w:r/>
    </w:p>
    <w:p>
      <w:pPr>
        <w:pStyle w:val="Footnote"/>
      </w:pPr>
      <w:r>
        <w:rPr/>
      </w:r>
      <w:r/>
    </w:p>
  </w:footnote>
  <w:footnote w:id="9">
    <w:p>
      <w:pPr>
        <w:pStyle w:val="Footnote"/>
      </w:pPr>
      <w:r>
        <w:rPr>
          <w:sz w:val="20"/>
          <w:szCs w:val="20"/>
          <w:shd w:fill="FFFFFF" w:val="clear"/>
        </w:rPr>
        <w:footnoteRef/>
        <w:tab/>
        <w:t xml:space="preserve"> </w:t>
      </w:r>
      <w:r>
        <w:rPr>
          <w:color w:val="000000"/>
          <w:sz w:val="20"/>
          <w:szCs w:val="20"/>
          <w:shd w:fill="FFFFFF" w:val="clear"/>
        </w:rPr>
        <w:t>См.:</w:t>
      </w:r>
      <w:r>
        <w:rPr>
          <w:rFonts w:cs="Times New Roman"/>
          <w:i/>
          <w:color w:val="000000"/>
          <w:sz w:val="20"/>
          <w:szCs w:val="20"/>
          <w:shd w:fill="FFFFFF" w:val="clear"/>
        </w:rPr>
        <w:t>Микоян А.И</w:t>
      </w:r>
      <w:r>
        <w:rPr>
          <w:rFonts w:cs="Times New Roman"/>
          <w:color w:val="000000"/>
          <w:sz w:val="20"/>
          <w:szCs w:val="20"/>
          <w:shd w:fill="FFFFFF" w:val="clear"/>
        </w:rPr>
        <w:t>. Так было.- М.: Вагриус, 1999.</w:t>
      </w:r>
      <w:r/>
    </w:p>
    <w:p>
      <w:pPr>
        <w:pStyle w:val="Footnote"/>
        <w:rPr>
          <w:sz w:val="20"/>
          <w:shd w:fill="FFFFFF" w:val="clear"/>
          <w:sz w:val="20"/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</w:rPr>
      </w:r>
      <w:r/>
    </w:p>
    <w:p>
      <w:pPr>
        <w:pStyle w:val="Footnote"/>
      </w:pPr>
      <w:r>
        <w:rPr/>
      </w:r>
      <w:r/>
    </w:p>
    <w:p>
      <w:pPr>
        <w:pStyle w:val="Footnote"/>
      </w:pPr>
      <w:r>
        <w:rPr/>
      </w:r>
      <w:r/>
    </w:p>
  </w:footnote>
</w:footnotes>
</file>

<file path=word/settings.xml><?xml version="1.0" encoding="utf-8"?>
<w:settings xmlns:w="http://schemas.openxmlformats.org/wordprocessingml/2006/main">
  <w:zoom w:percent="65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Lucida Sans"/>
      <w:color w:val="auto"/>
      <w:sz w:val="24"/>
      <w:szCs w:val="24"/>
      <w:lang w:val="ru-RU" w:eastAsia="zh-CN" w:bidi="hi-IN"/>
    </w:rPr>
  </w:style>
  <w:style w:type="character" w:styleId="Style14">
    <w:name w:val="Основной шрифт абзаца"/>
    <w:rPr/>
  </w:style>
  <w:style w:type="character" w:styleId="FootnoteCharacters">
    <w:name w:val="Footnote Characters"/>
    <w:basedOn w:val="Style14"/>
    <w:rPr>
      <w:vertAlign w:val="superscript"/>
    </w:rPr>
  </w:style>
  <w:style w:type="character" w:styleId="StrongEmphasis">
    <w:name w:val="Strong Emphasis"/>
    <w:basedOn w:val="Style14"/>
    <w:rPr>
      <w:b/>
      <w:bCs/>
    </w:rPr>
  </w:style>
  <w:style w:type="character" w:styleId="Appleconvertedspace">
    <w:name w:val="apple-converted-space"/>
    <w:basedOn w:val="Style14"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ucida Sans"/>
    </w:rPr>
  </w:style>
  <w:style w:type="paragraph" w:styleId="Footnote">
    <w:name w:val="Footnote"/>
    <w:basedOn w:val="Normal"/>
    <w:pPr>
      <w:suppressLineNumbers/>
      <w:ind w:left="339" w:hanging="339"/>
    </w:pPr>
    <w:rPr>
      <w:sz w:val="20"/>
      <w:szCs w:val="20"/>
    </w:rPr>
  </w:style>
  <w:style w:type="paragraph" w:styleId="Style15">
    <w:name w:val="Обычный (веб)"/>
    <w:basedOn w:val="Normal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43</TotalTime>
  <Application>LibreOffice/4.3.4.1$MacOSX_x86 LibreOffice_project/bc356b2f991740509f321d70e4512a6a54c5f243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2014-12-08T17:35:32Z</dcterms:created>
  <dc:language>ru-RU</dc:language>
  <dcterms:modified xsi:type="dcterms:W3CDTF">2014-12-08T17:36:16Z</dcterms:modified>
  <cp:revision>1</cp:revision>
</cp:coreProperties>
</file>