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40"/>
          <w:szCs w:val="40"/>
        </w:rPr>
        <w:t xml:space="preserve">Глава 3. Использование композиционных материалов в технологии </w:t>
      </w:r>
      <w:r>
        <w:rPr>
          <w:b/>
          <w:bCs/>
          <w:sz w:val="40"/>
          <w:szCs w:val="40"/>
          <w:lang w:val="en-US"/>
        </w:rPr>
        <w:t>STEALTH.</w:t>
      </w:r>
    </w:p>
    <w:p>
      <w:pPr>
        <w:pStyle w:val="style0"/>
        <w:spacing w:line="360" w:lineRule="auto"/>
      </w:pPr>
      <w:r>
        <w:rPr/>
        <w:tab/>
      </w:r>
    </w:p>
    <w:p>
      <w:pPr>
        <w:pStyle w:val="style0"/>
        <w:spacing w:line="360" w:lineRule="auto"/>
      </w:pPr>
      <w:r>
        <w:rPr>
          <w:b/>
          <w:bCs/>
          <w:sz w:val="32"/>
          <w:szCs w:val="32"/>
        </w:rPr>
        <w:t>3.1. Способы уменьшения радиолокацинной заметности (РЛЗ).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Способом уменьшения радиолокацинной заметности (РЛЗ) кораблей, летательных аппаратов, наземной техники и важнейших систем управления экономикой, командных пунктов и т. д., обеспечивающим снижение вероятности их поражения, помимо радикального изменения внешней формы объекта (архитектурная защита), являются:</w:t>
      </w:r>
    </w:p>
    <w:p>
      <w:pPr>
        <w:pStyle w:val="style0"/>
        <w:numPr>
          <w:ilvl w:val="0"/>
          <w:numId w:val="5"/>
        </w:numPr>
        <w:spacing w:line="360" w:lineRule="auto"/>
      </w:pPr>
      <w:r>
        <w:rPr>
          <w:sz w:val="28"/>
          <w:szCs w:val="28"/>
        </w:rPr>
        <w:t>Использование в качестве основных конструкционных материалов неметаллических композитов, обеспечивающих создание легких и прочных конструкций, способных поглощать электромагнитное излучение в широком диапазоне частот с малым коэффициентом отражения радиоволн;</w:t>
      </w:r>
    </w:p>
    <w:p>
      <w:pPr>
        <w:pStyle w:val="style0"/>
        <w:numPr>
          <w:ilvl w:val="0"/>
          <w:numId w:val="5"/>
        </w:numPr>
        <w:spacing w:line="360" w:lineRule="auto"/>
      </w:pPr>
      <w:r>
        <w:rPr>
          <w:sz w:val="28"/>
          <w:szCs w:val="28"/>
        </w:rPr>
        <w:t>Применение радиопоглощающих и многофункциональных покрытий, способствующих уменьшению уровня электромагнитных волн, отраженных от объектов, и снижающих их заметность при использовании инфракрасных, лазерных и других систем обнаружения и наведения.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 xml:space="preserve">Основными компонентами радиопоглощающих материалов (РПМ) и радиопоглощающих покрытий (РПП) являются полимерные (реже керамические) материалы  которые обеспечивают необходимые диэлектрические свойства экранирующим и поглощающим </w:t>
      </w:r>
      <w:r>
        <w:rPr>
          <w:sz w:val="28"/>
          <w:szCs w:val="28"/>
        </w:rPr>
        <w:t>электромагнитную энергию</w:t>
      </w:r>
      <w:r>
        <w:rPr>
          <w:sz w:val="28"/>
          <w:szCs w:val="28"/>
        </w:rPr>
        <w:t xml:space="preserve"> материалам, магнитодиэлектрические полимерные композиции на основе полимерных связующих, токопроводящих и магнитных компонентов (наполнителей, обеспечиваюих необходимые магнитные свойства).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b/>
          <w:sz w:val="32"/>
          <w:szCs w:val="32"/>
        </w:rPr>
        <w:t>3.2. Обзор существующих радиопоглощающих покрытий.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 xml:space="preserve">Все известные радиопоглощающие покрытия (РПП) можно разделить на ряд групп: </w:t>
      </w:r>
    </w:p>
    <w:p>
      <w:pPr>
        <w:pStyle w:val="style0"/>
        <w:spacing w:line="360" w:lineRule="auto"/>
      </w:pPr>
      <w:r>
        <w:rPr>
          <w:sz w:val="28"/>
          <w:szCs w:val="28"/>
        </w:rPr>
        <w:t>1. По принципу работы:</w:t>
      </w:r>
    </w:p>
    <w:p>
      <w:pPr>
        <w:pStyle w:val="style0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Интерференционные, являющиеся, как правило, узкодиапазонными, в которых гашение отраженной волны обязано интерференции волн, отраженных от передней, внутренних и задней поверхностей покрытия;</w:t>
      </w:r>
    </w:p>
    <w:p>
      <w:pPr>
        <w:pStyle w:val="style0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Поглощающие, в основном, широкодиапазонные, в которых поглощение волн обязано как интерференции, так и поглощению энергии в материале за счет присущих ему диэлектрических и магнитных потерь;</w:t>
      </w:r>
    </w:p>
    <w:p>
      <w:pPr>
        <w:pStyle w:val="style0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Рассеивающие, в которых уменьшение отраженной энергии в одном направлении обязано ее рассеянию в различных направлениях (под различными углами);</w:t>
      </w:r>
    </w:p>
    <w:p>
      <w:pPr>
        <w:pStyle w:val="style0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Комбинированные, сочетающие все вышеуказанные признаки.</w:t>
      </w:r>
    </w:p>
    <w:p>
      <w:pPr>
        <w:pStyle w:val="style0"/>
        <w:spacing w:line="360" w:lineRule="auto"/>
      </w:pPr>
      <w:r>
        <w:rPr>
          <w:sz w:val="28"/>
          <w:szCs w:val="28"/>
        </w:rPr>
        <w:t>2. По используемым материалам:</w:t>
      </w:r>
    </w:p>
    <w:p>
      <w:pPr>
        <w:pStyle w:val="style0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По типу материала;</w:t>
      </w:r>
    </w:p>
    <w:p>
      <w:pPr>
        <w:pStyle w:val="style0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По типу наполнителя: проводящие, диэлектрические, ферромагнитные, суперпарамагнитные, наноструктурные и смешанные, включающие указанные наполнители в определенном соотношении.</w:t>
      </w:r>
    </w:p>
    <w:p>
      <w:pPr>
        <w:pStyle w:val="style0"/>
        <w:spacing w:line="360" w:lineRule="auto"/>
      </w:pPr>
      <w:r>
        <w:rPr>
          <w:sz w:val="28"/>
          <w:szCs w:val="28"/>
        </w:rPr>
        <w:t>3. По типу конструкции:</w:t>
      </w:r>
    </w:p>
    <w:p>
      <w:pPr>
        <w:pStyle w:val="style0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>Слоистые (одно-, многослойные, как с плоской поверхностью слоев, так и с профилированной);</w:t>
      </w:r>
    </w:p>
    <w:p>
      <w:pPr>
        <w:pStyle w:val="style0"/>
        <w:numPr>
          <w:ilvl w:val="0"/>
          <w:numId w:val="3"/>
        </w:numPr>
        <w:spacing w:line="360" w:lineRule="auto"/>
      </w:pPr>
      <w:r>
        <w:rPr>
          <w:sz w:val="28"/>
          <w:szCs w:val="28"/>
        </w:rPr>
        <w:t>Конфигурационные, имеющие определенную геометрию наружной или внутренней поверхностей, в виде выступающих шипов, пирамид, конусов, отверстий различной формы, волнистости, а также имеющие ячеисто-клеточную, «зебру» или сотовую структуры.</w:t>
      </w:r>
    </w:p>
    <w:p>
      <w:pPr>
        <w:pStyle w:val="style0"/>
        <w:spacing w:line="360" w:lineRule="auto"/>
      </w:pPr>
      <w:r>
        <w:rPr>
          <w:sz w:val="28"/>
          <w:szCs w:val="28"/>
        </w:rPr>
        <w:t xml:space="preserve">4. По принципу взаимодействия с </w:t>
      </w:r>
      <w:r>
        <w:rPr>
          <w:sz w:val="28"/>
          <w:szCs w:val="28"/>
        </w:rPr>
        <w:t>электромагнитными потерями</w:t>
      </w:r>
      <w:r>
        <w:rPr>
          <w:sz w:val="28"/>
          <w:szCs w:val="28"/>
        </w:rPr>
        <w:t>:</w:t>
      </w:r>
    </w:p>
    <w:p>
      <w:pPr>
        <w:pStyle w:val="style0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Композиционные материалы с диэлектрическими потерями;</w:t>
      </w:r>
    </w:p>
    <w:p>
      <w:pPr>
        <w:pStyle w:val="style0"/>
        <w:numPr>
          <w:ilvl w:val="0"/>
          <w:numId w:val="2"/>
        </w:numPr>
        <w:spacing w:line="360" w:lineRule="auto"/>
      </w:pPr>
      <w:r>
        <w:rPr>
          <w:sz w:val="28"/>
          <w:szCs w:val="28"/>
        </w:rPr>
        <w:t>Композиционные материалы с магнитными потерями  и диэлектрическими потерями.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b/>
          <w:bCs/>
          <w:sz w:val="32"/>
          <w:szCs w:val="32"/>
        </w:rPr>
        <w:t xml:space="preserve">3.3. Примеры материалов, покрытий и конструкций уменьшающих </w:t>
      </w:r>
      <w:r>
        <w:rPr>
          <w:b/>
          <w:bCs/>
          <w:sz w:val="32"/>
          <w:szCs w:val="32"/>
        </w:rPr>
        <w:t>адиолокационную заметность</w:t>
      </w:r>
      <w:r>
        <w:rPr>
          <w:b/>
          <w:bCs/>
          <w:sz w:val="32"/>
          <w:szCs w:val="32"/>
        </w:rPr>
        <w:t xml:space="preserve"> объектов.</w:t>
      </w:r>
    </w:p>
    <w:p>
      <w:pPr>
        <w:pStyle w:val="style0"/>
        <w:spacing w:line="360" w:lineRule="auto"/>
      </w:pPr>
      <w:r>
        <w:rPr>
          <w:b/>
          <w:bCs/>
          <w:sz w:val="28"/>
          <w:szCs w:val="28"/>
        </w:rPr>
        <w:t>3.3.1. Примеры материалов, покрытий и конструкций уменьшающих РЗ наземных объектов (техники, оборудования, транспорта).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Для противорадиолокационной защиты  наземного оборудования, техники, транспорта разработан  большой ассортимент поглощающих узко- и широкодиапазонных материалов в виде сеток, накидок, пленок, покрытий, пенопластов и пенорезин, листовых материалов, в том числе многослойных.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 xml:space="preserve">Фирма North American Aviation разработала маскировочное покрытие в виде гибкой накидки, отражающая способность которой сравнима с отражающей способностью окружающей среды. Это покрытие представляет собой интерференционный поглотитель, в котором полупроводящие слои разделены диэлектрическими полимерными слоями. Требуемое расстояние между полупроводящими слоями обеспечивается глубоким рельефом, выдавленном на полимерном слое. 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 xml:space="preserve">Для защиты живой силы от радиолокационного обнаружения разработаны специальные куртка  и каска . Материал куртки состоит из следующих слоев: 1 — водонепроницаемая ткань; 2 — лист поглотителя (различный состав); 3 — выдавленные цилиндрические стаканчики; 4 — прокладка с выдавленным рельефом; 5 — прокладка; 6 — проводящий лист; 7 — хлопчатобумажная ткань.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Фирма National Research Corp разработала радиопоглощающий материал в виде накидки для защиты танков, грузовых автомобилей и другой техники от радиолокационного обнаружения. Материал состоит  из: 1 - зеленой маскирующей хлопчатобумажной ткани, 2 — белой хлопчатобумажной ткани, 3 - нескольких слоев  пластика, металлизированного в вакууме . Используется 6 слоев полиэфирной пленки, алюминизированной в вакууме.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Для противорадиолокационной маскировки стартовых и посадочных площадок самолетов и ракет, имеющих металлизированные основания (например, металлическая палуба авианосца или взлетно-посадочная полоса из железобетона, который может быть армирован железом для повышения прочности или же иметь присадку в виде металлического порошка) фирма Eltro (ФРГ) разработала радиопоглощающий материал интерференционного типа, состоящий из ряда слоев, которые наносятся методом напыления, окраски или наклеивания.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14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Фирма Emerson and Cuming  выпускает электропроводящее покрытие марки Eccocoat СС-3W, предназначенное для экранирования высокочувствительной аппаратуры военного и авиакосмического назначения от электромагнитных помех. Покрытие представляет собой однокомпонентную водорастворимую систему полиакрилат — никель.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b/>
          <w:bCs/>
          <w:sz w:val="28"/>
          <w:szCs w:val="28"/>
        </w:rPr>
        <w:t>3.3.2. Примеры материалов, покрытий и конструкций уменьшающих РЗ морских объектов.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Для уменьшения РЗ надводных и подводных кораблей особо важное значение имеют  поглощающие материалы малой толщины, обладающие высокими механическими свойствами.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Фирма Eltro (ФРГ) разработала конструкционный радиопоглощающий снарядоустойчивый материал, предназначенный для противорадиолокационной маскировки боевых рубок подводных лодок. Он может применяться также на бронированных боевых машинах, самолетах и кораблях. Материал состоит из слоев пластика с металлическими волокнами или металлической сеткой и слоями радиопоглощающего материала.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b/>
          <w:bCs/>
          <w:sz w:val="28"/>
          <w:szCs w:val="28"/>
        </w:rPr>
        <w:t>3.3.3  Примеры материалов, покрытий и конструкций уменьшающих РЗ объектов ракетной техники.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Фирма North American Aviation отказалась от идеи непосредственного покрытия ракет радиопоглощающими слоями и создает материалы, которые, являясь обшивкой ракеты или управляемого снаряда, обладают в то же время свойством поглощать радиолокационное излучение в диапазоне сантиметровых и миллиметровых волн. Толщина такого материала</w:t>
      </w:r>
    </w:p>
    <w:p>
      <w:pPr>
        <w:pStyle w:val="style0"/>
        <w:spacing w:line="360" w:lineRule="auto"/>
      </w:pPr>
      <w:r>
        <w:rPr>
          <w:sz w:val="28"/>
          <w:szCs w:val="28"/>
        </w:rPr>
        <w:t>составляет всего 6 мм.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 xml:space="preserve">Многослойный материал фирмы Eltro (ФРГ) представляет собой комбинацию полимерных слоев, нанесенных на токопроводящую подложку методом напыления, окраски или наклеивания.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b/>
          <w:bCs/>
          <w:sz w:val="28"/>
          <w:szCs w:val="28"/>
        </w:rPr>
        <w:t>3.3.4. Примеры материалов, покрытий и конструкций уменьшающих РЗ объектов в самолетостроении.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 xml:space="preserve">При разработке поглощающих материалов для самолетов определяющими факторами являются весовые характеристики и широкодиапазонность материалов. </w:t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Верхний слой конструкции самолетов А-12 и SR-71 покрыт радиопоглощающей краской «iron ball», состоящей из микроскопических частиц для создания максимальной электропроводности.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ab/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Фирма Mitsubishi Denki K.K. (Япония) разработала эластичное РПП на основе «жидкого» каучука с наполнителем из коротких углеродных волокон. В его состав на 1000 г жидкого каучука (олигобутадиен) входит 230 г отвердителя (толуолендизоцианат, блокированный пропилфенолом), 72 г катализатора (производная дибутила), 67 г углеродного волокна диаметром 0,6 мм и 52 г окиси титана.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en-US"/>
        </w:rPr>
        <w:t>]</w:t>
      </w:r>
    </w:p>
    <w:p>
      <w:pPr>
        <w:pStyle w:val="style0"/>
        <w:spacing w:line="360" w:lineRule="auto"/>
      </w:pPr>
      <w:r>
        <w:rPr>
          <w:sz w:val="28"/>
          <w:szCs w:val="28"/>
          <w:lang w:val="ru-RU"/>
        </w:rPr>
        <w:t xml:space="preserve">9. Алексеев А.Г., Штагер Е.А., Козырев С.А. «Физические основы технологии </w:t>
      </w:r>
      <w:r>
        <w:rPr>
          <w:sz w:val="28"/>
          <w:szCs w:val="28"/>
          <w:lang w:val="en-US"/>
        </w:rPr>
        <w:t>STEALTH</w:t>
      </w:r>
      <w:r>
        <w:rPr>
          <w:sz w:val="28"/>
          <w:szCs w:val="28"/>
          <w:lang w:val="ru-RU"/>
        </w:rPr>
        <w:t>», стр. 120</w:t>
      </w:r>
    </w:p>
    <w:p>
      <w:pPr>
        <w:pStyle w:val="style0"/>
        <w:spacing w:line="360" w:lineRule="auto"/>
      </w:pPr>
      <w:bookmarkStart w:id="0" w:name="__DdeLink__215_1438227939"/>
      <w:r>
        <w:rPr/>
        <w:t xml:space="preserve">10. </w:t>
      </w:r>
      <w:bookmarkEnd w:id="0"/>
      <w:r>
        <w:rPr/>
        <w:t>Там же, стр. 121-122</w:t>
      </w:r>
    </w:p>
    <w:p>
      <w:pPr>
        <w:pStyle w:val="style0"/>
        <w:spacing w:line="360" w:lineRule="auto"/>
      </w:pPr>
      <w:r>
        <w:rPr/>
        <w:t>11. Михайлин Ю.А. «Специальные полимерные композиционные материалы», стр 388</w:t>
      </w:r>
    </w:p>
    <w:p>
      <w:pPr>
        <w:pStyle w:val="style0"/>
        <w:spacing w:line="360" w:lineRule="auto"/>
      </w:pPr>
      <w:r>
        <w:rPr/>
        <w:t xml:space="preserve">Там же, стр. </w:t>
      </w:r>
      <w:r>
        <w:rPr/>
        <w:t>388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overflowPunct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Courier New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WW8Num4z0"/>
    <w:next w:val="style24"/>
    <w:rPr>
      <w:rFonts w:ascii="Symbol" w:cs="Symbol" w:hAnsi="Symbol"/>
    </w:rPr>
  </w:style>
  <w:style w:styleId="style25" w:type="character">
    <w:name w:val="WW8Num4z1"/>
    <w:next w:val="style25"/>
    <w:rPr>
      <w:rFonts w:ascii="Courier New" w:cs="Courier New" w:hAnsi="Courier New"/>
    </w:rPr>
  </w:style>
  <w:style w:styleId="style26" w:type="character">
    <w:name w:val="WW8Num4z2"/>
    <w:next w:val="style26"/>
    <w:rPr>
      <w:rFonts w:ascii="Wingdings" w:cs="Wingdings" w:hAnsi="Wingdings"/>
    </w:rPr>
  </w:style>
  <w:style w:styleId="style27" w:type="character">
    <w:name w:val="WW8Num5z0"/>
    <w:next w:val="style27"/>
    <w:rPr>
      <w:rFonts w:ascii="Symbol" w:cs="Symbol" w:hAnsi="Symbol"/>
    </w:rPr>
  </w:style>
  <w:style w:styleId="style28" w:type="character">
    <w:name w:val="WW8Num5z1"/>
    <w:next w:val="style28"/>
    <w:rPr>
      <w:rFonts w:ascii="Courier New" w:cs="Courier New" w:hAnsi="Courier New"/>
    </w:rPr>
  </w:style>
  <w:style w:styleId="style29" w:type="character">
    <w:name w:val="WW8Num5z2"/>
    <w:next w:val="style29"/>
    <w:rPr>
      <w:rFonts w:ascii="Wingdings" w:cs="Wingdings" w:hAnsi="Wingdings"/>
    </w:rPr>
  </w:style>
  <w:style w:styleId="style30" w:type="character">
    <w:name w:val="WW8Num6z0"/>
    <w:next w:val="style30"/>
    <w:rPr>
      <w:rFonts w:ascii="Symbol" w:cs="Symbol" w:hAnsi="Symbol"/>
    </w:rPr>
  </w:style>
  <w:style w:styleId="style31" w:type="character">
    <w:name w:val="WW8Num6z1"/>
    <w:next w:val="style31"/>
    <w:rPr>
      <w:rFonts w:ascii="Courier New" w:cs="Courier New" w:hAnsi="Courier New"/>
    </w:rPr>
  </w:style>
  <w:style w:styleId="style32" w:type="character">
    <w:name w:val="WW8Num6z2"/>
    <w:next w:val="style32"/>
    <w:rPr>
      <w:rFonts w:ascii="Wingdings" w:cs="Wingdings" w:hAnsi="Wingdings"/>
    </w:rPr>
  </w:style>
  <w:style w:styleId="style33" w:type="character">
    <w:name w:val="Основной шрифт абзаца"/>
    <w:next w:val="style33"/>
    <w:rPr/>
  </w:style>
  <w:style w:styleId="style34" w:type="character">
    <w:name w:val="ListLabel 1"/>
    <w:next w:val="style34"/>
    <w:rPr>
      <w:rFonts w:cs="Symbol"/>
    </w:rPr>
  </w:style>
  <w:style w:styleId="style35" w:type="character">
    <w:name w:val="ListLabel 2"/>
    <w:next w:val="style35"/>
    <w:rPr>
      <w:rFonts w:cs="Symbol"/>
    </w:rPr>
  </w:style>
  <w:style w:styleId="style36" w:type="character">
    <w:name w:val="ListLabel 3"/>
    <w:next w:val="style36"/>
    <w:rPr>
      <w:rFonts w:cs="Symbol"/>
    </w:rPr>
  </w:style>
  <w:style w:styleId="style37" w:type="character">
    <w:name w:val="Интернет-ссылка"/>
    <w:next w:val="style37"/>
    <w:rPr>
      <w:color w:val="000080"/>
      <w:u w:val="single"/>
      <w:lang w:bidi="zxx-" w:eastAsia="zxx-" w:val="zxx-"/>
    </w:rPr>
  </w:style>
  <w:style w:styleId="style38" w:type="paragraph">
    <w:name w:val="Заголовок"/>
    <w:basedOn w:val="style0"/>
    <w:next w:val="style3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9" w:type="paragraph">
    <w:name w:val="Основной текст"/>
    <w:basedOn w:val="style0"/>
    <w:next w:val="style39"/>
    <w:pPr>
      <w:spacing w:after="120" w:before="0"/>
      <w:contextualSpacing w:val="false"/>
    </w:pPr>
    <w:rPr/>
  </w:style>
  <w:style w:styleId="style40" w:type="paragraph">
    <w:name w:val="Список"/>
    <w:basedOn w:val="style39"/>
    <w:next w:val="style40"/>
    <w:pPr/>
    <w:rPr>
      <w:rFonts w:cs="Mangal"/>
    </w:rPr>
  </w:style>
  <w:style w:styleId="style41" w:type="paragraph">
    <w:name w:val="Название"/>
    <w:basedOn w:val="style0"/>
    <w:next w:val="style4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2" w:type="paragraph">
    <w:name w:val="Указатель"/>
    <w:basedOn w:val="style0"/>
    <w:next w:val="style42"/>
    <w:pPr>
      <w:suppressLineNumbers/>
    </w:pPr>
    <w:rPr>
      <w:rFonts w:cs="Mangal"/>
    </w:rPr>
  </w:style>
  <w:style w:styleId="style43" w:type="paragraph">
    <w:name w:val="Схема документа"/>
    <w:basedOn w:val="style0"/>
    <w:next w:val="style43"/>
    <w:pPr>
      <w:shd w:fill="000080" w:val="clear"/>
    </w:pPr>
    <w:rPr>
      <w:rFonts w:ascii="Tahoma" w:cs="Tahoma" w:hAnsi="Tahom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5160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2015-03-10T13:41:00.00Z</dcterms:created>
  <dc:creator>r</dc:creator>
  <dcterms:modified xsi:type="dcterms:W3CDTF">2015-03-10T22:42:57.30Z</dcterms:modified>
  <cp:revision>2</cp:revision>
  <dc:title>Для создания малозаметных, в соответствии с технологией Stealth, объектов, необходимо учитывать следующие особенности современных PЛC обнаружения и слежения за объектами: </dc:title>
</cp:coreProperties>
</file>