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1" w:rsidRPr="007B5A05" w:rsidRDefault="00722F41" w:rsidP="00722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"/>
        <w:jc w:val="both"/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  <w:r w:rsidRPr="007B5A05">
        <w:rPr>
          <w:rFonts w:asciiTheme="majorHAnsi" w:hAnsiTheme="majorHAnsi" w:cs="Arial"/>
          <w:b/>
          <w:bCs/>
          <w:color w:val="000000" w:themeColor="text1"/>
          <w:sz w:val="28"/>
          <w:szCs w:val="28"/>
          <w:lang w:val="en-US"/>
        </w:rPr>
        <w:t>Вечный двигатель первого рода</w:t>
      </w:r>
      <w:r w:rsidRPr="007B5A0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 — устройство, способное бесконечно совершать </w:t>
      </w:r>
      <w:hyperlink r:id="rId7" w:history="1">
        <w:r w:rsidRPr="007B5A05">
          <w:rPr>
            <w:rFonts w:asciiTheme="majorHAnsi" w:hAnsiTheme="majorHAnsi" w:cs="Arial"/>
            <w:color w:val="000000" w:themeColor="text1"/>
            <w:sz w:val="28"/>
            <w:szCs w:val="28"/>
            <w:lang w:val="en-US"/>
          </w:rPr>
          <w:t>работу</w:t>
        </w:r>
      </w:hyperlink>
      <w:r w:rsidRPr="007B5A0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 без затрат топлива или других </w:t>
      </w:r>
      <w:hyperlink r:id="rId8" w:history="1">
        <w:r w:rsidRPr="007B5A05">
          <w:rPr>
            <w:rFonts w:asciiTheme="majorHAnsi" w:hAnsiTheme="majorHAnsi" w:cs="Arial"/>
            <w:color w:val="000000" w:themeColor="text1"/>
            <w:sz w:val="28"/>
            <w:szCs w:val="28"/>
            <w:lang w:val="en-US"/>
          </w:rPr>
          <w:t>энергетических</w:t>
        </w:r>
      </w:hyperlink>
      <w:r w:rsidRPr="007B5A0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 ресурсов. Согласно </w:t>
      </w:r>
      <w:hyperlink r:id="rId9" w:history="1">
        <w:r w:rsidRPr="007B5A05">
          <w:rPr>
            <w:rFonts w:asciiTheme="majorHAnsi" w:hAnsiTheme="majorHAnsi" w:cs="Arial"/>
            <w:color w:val="000000" w:themeColor="text1"/>
            <w:sz w:val="28"/>
            <w:szCs w:val="28"/>
            <w:lang w:val="en-US"/>
          </w:rPr>
          <w:t>закону сохранения энергии</w:t>
        </w:r>
      </w:hyperlink>
      <w:r w:rsidRPr="007B5A0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, все попытки создать такой двигатель обречены на провал. Невозможность осуществления вечного двигателя первого рода постулируется в термодинамике как </w:t>
      </w:r>
      <w:hyperlink r:id="rId10" w:history="1">
        <w:r w:rsidRPr="007B5A05">
          <w:rPr>
            <w:rFonts w:asciiTheme="majorHAnsi" w:hAnsiTheme="majorHAnsi" w:cs="Arial"/>
            <w:color w:val="000000" w:themeColor="text1"/>
            <w:sz w:val="28"/>
            <w:szCs w:val="28"/>
            <w:lang w:val="en-US"/>
          </w:rPr>
          <w:t>первое начало термодинамики</w:t>
        </w:r>
      </w:hyperlink>
      <w:r w:rsidRPr="007B5A0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.</w:t>
      </w:r>
    </w:p>
    <w:p w:rsidR="00722F41" w:rsidRPr="007B5A05" w:rsidRDefault="00722F41" w:rsidP="00722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"/>
        <w:jc w:val="both"/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</w:p>
    <w:p w:rsidR="00DC26B8" w:rsidRPr="007B5A05" w:rsidRDefault="00722F41" w:rsidP="00722F41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  <w:r w:rsidRPr="007B5A05">
        <w:rPr>
          <w:rFonts w:asciiTheme="majorHAnsi" w:hAnsiTheme="majorHAnsi" w:cs="Arial"/>
          <w:b/>
          <w:bCs/>
          <w:color w:val="000000" w:themeColor="text1"/>
          <w:sz w:val="28"/>
          <w:szCs w:val="28"/>
          <w:lang w:val="en-US"/>
        </w:rPr>
        <w:t>Вечный двигатель второго рода</w:t>
      </w:r>
      <w:r w:rsidRPr="007B5A05">
        <w:rPr>
          <w:rFonts w:asciiTheme="majorHAnsi" w:hAnsiTheme="majorHAnsi" w:cs="Arial"/>
          <w:b/>
          <w:color w:val="000000" w:themeColor="text1"/>
          <w:sz w:val="28"/>
          <w:szCs w:val="28"/>
          <w:lang w:val="en-US"/>
        </w:rPr>
        <w:t> </w:t>
      </w:r>
      <w:r w:rsidRPr="007B5A0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— машина, которая, будучи пущена в ход, превращала бы в работу всё тепло, извлекаемое из окружающих тел. Невозможность осуществления вечного двигателя второго рода постулируется в термодинамике в качестве одной из эквивалентных формулировок </w:t>
      </w:r>
      <w:hyperlink r:id="rId11" w:history="1">
        <w:r w:rsidRPr="007B5A05">
          <w:rPr>
            <w:rFonts w:asciiTheme="majorHAnsi" w:hAnsiTheme="majorHAnsi" w:cs="Arial"/>
            <w:color w:val="000000" w:themeColor="text1"/>
            <w:sz w:val="28"/>
            <w:szCs w:val="28"/>
            <w:lang w:val="en-US"/>
          </w:rPr>
          <w:t>второго начала термодинамики</w:t>
        </w:r>
      </w:hyperlink>
      <w:r w:rsidRPr="007B5A0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.</w:t>
      </w:r>
    </w:p>
    <w:p w:rsidR="00722F41" w:rsidRPr="007B5A05" w:rsidRDefault="00722F41" w:rsidP="00722F41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n-US"/>
        </w:rPr>
      </w:pPr>
    </w:p>
    <w:p w:rsidR="00722F41" w:rsidRPr="007B5A05" w:rsidRDefault="00722F41" w:rsidP="00722F41">
      <w:pPr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7B5A05">
        <w:rPr>
          <w:rFonts w:asciiTheme="majorHAnsi" w:hAnsiTheme="majorHAnsi" w:cs="Helvetica"/>
          <w:color w:val="000000" w:themeColor="text1"/>
          <w:sz w:val="28"/>
          <w:szCs w:val="28"/>
          <w:lang w:val="en-US"/>
        </w:rPr>
        <w:t xml:space="preserve">В настоящее время прародиной первых вечных двигателей по праву считается Индия. Так, Бхаскара в своём стихотворении, датируемом примерно 1150 г., описывает некое колесо с прикреплёнными наискось по ободу длинными, узкими сосудами, наполовину заполненными ртутью. Принцип действия этого первого механического перпетуум мобиле был основан на различии моментов сил тяжести, создаваемых жидкостью, перемещавшейся в сосудах, помещённых на окружности колеса. Бхаскара обосновывает вращение колеса весьма просто: </w:t>
      </w:r>
      <w:r w:rsidRPr="007B5A05">
        <w:rPr>
          <w:rFonts w:asciiTheme="majorHAnsi" w:hAnsiTheme="majorHAnsi" w:cs="Helvetica"/>
          <w:bCs/>
          <w:color w:val="000000" w:themeColor="text1"/>
          <w:sz w:val="28"/>
          <w:szCs w:val="28"/>
          <w:lang w:val="en-US"/>
        </w:rPr>
        <w:t>«Наполненное таким образом жидкостью колесо, будучи насажено на ось, лежащую на двух неподвижных опорах, непрерывно вращается само по себе»</w:t>
      </w:r>
      <w:r w:rsidRPr="007B5A05">
        <w:rPr>
          <w:rFonts w:asciiTheme="majorHAnsi" w:hAnsiTheme="majorHAnsi" w:cs="Helvetica"/>
          <w:color w:val="000000" w:themeColor="text1"/>
          <w:sz w:val="28"/>
          <w:szCs w:val="28"/>
          <w:lang w:val="en-US"/>
        </w:rPr>
        <w:t xml:space="preserve">. Первые проекты вечного двигателя в Европе относятся к эпохе развития </w:t>
      </w:r>
      <w:hyperlink r:id="rId12" w:history="1">
        <w:r w:rsidRPr="007B5A05">
          <w:rPr>
            <w:rFonts w:asciiTheme="majorHAnsi" w:hAnsiTheme="majorHAnsi" w:cs="Helvetica"/>
            <w:color w:val="000000" w:themeColor="text1"/>
            <w:sz w:val="28"/>
            <w:szCs w:val="28"/>
            <w:lang w:val="en-US"/>
          </w:rPr>
          <w:t>механики</w:t>
        </w:r>
      </w:hyperlink>
      <w:r w:rsidRPr="007B5A05">
        <w:rPr>
          <w:rFonts w:asciiTheme="majorHAnsi" w:hAnsiTheme="majorHAnsi" w:cs="Helvetica"/>
          <w:color w:val="000000" w:themeColor="text1"/>
          <w:sz w:val="28"/>
          <w:szCs w:val="28"/>
          <w:lang w:val="en-US"/>
        </w:rPr>
        <w:t xml:space="preserve">, приблизительно к XIII веку. К XVI—XVII векам идея вечного двигателя получила особенно широкое распространение. В это время быстро росло количество проектов вечных двигателей, подаваемых на рассмотрение в </w:t>
      </w:r>
      <w:hyperlink r:id="rId13" w:history="1">
        <w:r w:rsidRPr="007B5A05">
          <w:rPr>
            <w:rFonts w:asciiTheme="majorHAnsi" w:hAnsiTheme="majorHAnsi" w:cs="Helvetica"/>
            <w:color w:val="000000" w:themeColor="text1"/>
            <w:sz w:val="28"/>
            <w:szCs w:val="28"/>
            <w:lang w:val="en-US"/>
          </w:rPr>
          <w:t>патентные</w:t>
        </w:r>
      </w:hyperlink>
      <w:r w:rsidRPr="007B5A05">
        <w:rPr>
          <w:rFonts w:asciiTheme="majorHAnsi" w:hAnsiTheme="majorHAnsi" w:cs="Helvetica"/>
          <w:color w:val="000000" w:themeColor="text1"/>
          <w:sz w:val="28"/>
          <w:szCs w:val="28"/>
          <w:lang w:val="en-US"/>
        </w:rPr>
        <w:t xml:space="preserve"> ведомства европейских стран. Среди рисунков </w:t>
      </w:r>
      <w:hyperlink r:id="rId14" w:history="1">
        <w:r w:rsidRPr="007B5A05">
          <w:rPr>
            <w:rFonts w:asciiTheme="majorHAnsi" w:hAnsiTheme="majorHAnsi" w:cs="Helvetica"/>
            <w:color w:val="000000" w:themeColor="text1"/>
            <w:sz w:val="28"/>
            <w:szCs w:val="28"/>
            <w:lang w:val="en-US"/>
          </w:rPr>
          <w:t>Леонардо Да Винчи</w:t>
        </w:r>
      </w:hyperlink>
      <w:r w:rsidRPr="007B5A05">
        <w:rPr>
          <w:rFonts w:asciiTheme="majorHAnsi" w:hAnsiTheme="majorHAnsi" w:cs="Helvetica"/>
          <w:color w:val="000000" w:themeColor="text1"/>
          <w:sz w:val="28"/>
          <w:szCs w:val="28"/>
          <w:lang w:val="en-US"/>
        </w:rPr>
        <w:t xml:space="preserve"> была найдена гравюра с </w:t>
      </w:r>
      <w:hyperlink r:id="rId15" w:history="1">
        <w:r w:rsidRPr="007B5A05">
          <w:rPr>
            <w:rFonts w:asciiTheme="majorHAnsi" w:hAnsiTheme="majorHAnsi" w:cs="Helvetica"/>
            <w:color w:val="000000" w:themeColor="text1"/>
            <w:sz w:val="28"/>
            <w:szCs w:val="28"/>
            <w:lang w:val="en-US"/>
          </w:rPr>
          <w:t>чертежом</w:t>
        </w:r>
      </w:hyperlink>
      <w:r w:rsidRPr="007B5A05">
        <w:rPr>
          <w:rFonts w:asciiTheme="majorHAnsi" w:hAnsiTheme="majorHAnsi" w:cs="Helvetica"/>
          <w:color w:val="000000" w:themeColor="text1"/>
          <w:sz w:val="28"/>
          <w:szCs w:val="28"/>
          <w:lang w:val="en-US"/>
        </w:rPr>
        <w:t xml:space="preserve"> вечного двигателя.</w:t>
      </w:r>
      <w:r w:rsidR="002C7E2E" w:rsidRPr="007B5A05">
        <w:rPr>
          <w:rFonts w:asciiTheme="majorHAnsi" w:hAnsiTheme="majorHAnsi" w:cs="Arial"/>
          <w:noProof/>
          <w:color w:val="000000" w:themeColor="text1"/>
          <w:sz w:val="28"/>
          <w:szCs w:val="28"/>
          <w:lang w:val="en-US"/>
        </w:rPr>
        <w:t xml:space="preserve"> </w:t>
      </w:r>
      <w:r w:rsidR="002C7E2E" w:rsidRPr="007B5A05">
        <w:rPr>
          <w:rFonts w:asciiTheme="majorHAnsi" w:hAnsiTheme="majorHAnsi" w:cs="Arial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6CCE1EA" wp14:editId="3D03A779">
            <wp:extent cx="2880360" cy="2861310"/>
            <wp:effectExtent l="0" t="0" r="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чный двигатель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41" w:rsidRPr="007B5A05" w:rsidRDefault="00911A64" w:rsidP="007B5A05">
      <w:pPr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/>
          <w:sz w:val="28"/>
          <w:szCs w:val="28"/>
        </w:rPr>
        <w:lastRenderedPageBreak/>
        <w:br/>
      </w:r>
      <w:r w:rsidR="002C7E2E" w:rsidRPr="007B5A05">
        <w:rPr>
          <w:rFonts w:asciiTheme="majorHAnsi" w:hAnsiTheme="majorHAnsi" w:cs="Verdana"/>
          <w:sz w:val="28"/>
          <w:szCs w:val="28"/>
          <w:lang w:val="en-US"/>
        </w:rPr>
        <w:t>Уже в XV-XVII веке прозорливые естествоиспытатели, такие как Леонардо да Винчи, Джироламо Кардано, Симон Стевин, Галилео Галилей сформулировали принцип: «Создать вечный двигатель невозможно». Симон Стевин был первым, кто на основе этого принципа вывел закон равновесия сил на наклонной плоскости, что привело его в конце концов к открытию закона сложения сил по правилу треугольника (сложение векторов).</w:t>
      </w:r>
    </w:p>
    <w:p w:rsidR="007B5A05" w:rsidRPr="007B5A05" w:rsidRDefault="007B5A05">
      <w:pPr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  <w:lang w:val="en-US"/>
        </w:rPr>
      </w:pPr>
      <w:proofErr w:type="gramStart"/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Проекты вечных двигателей.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Проект 1. Колесо с перекатывающимися шарами</w:t>
      </w:r>
    </w:p>
    <w:p w:rsidR="007B5A05" w:rsidRP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>
            <wp:extent cx="3277235" cy="3277235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Двигатели №1 и №11 — похожи по принципу.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Это одни из самых старых моделей вечных двигателей.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Колесо с перекатывающимися в нем тяжелыми шариками.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При любом положении колеса грузы на правой его стороне будут находиться дальше от центра, чем грузы на левой половине.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Поэтому правая половина должна всегда перетягивать левую и заставлять колесо вращаться.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Значит, колесо должно вращаться вечно.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Хотя грузы на правой стороне всегда дальше от центра, чем грузы на левой стороне, число этих грузов меньше ровно настолько, чтобы сумма сил тяжестей грузов, умноженных на проекцию радиусов, перпендикулярную к направлению силы тяжести, справа и слева были равны (FiLi = FjLj).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2. Цепочка шаров на треугольной призме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>
            <wp:extent cx="3810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Через трехгранную призму перекинута цепь из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14 одинаковых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шаров.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Слева четыре шара, справа — два.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Остальные восемь шаров уравновешивают друг друга.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Следовательно, цепь придет в вечное движение против часовой стрелки.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Грузы приводит в движение только составляющая силы тяжести, параллельная наклонной поверхности.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На более длинной поверхности больше грузов, но и угол наклона поверхности пропорционально меньше.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Поэтому сила тяжести грузов справа, умноженная на синус угла, равна силе тяжести грузов слева, умноженной на синус другого угла.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Еще в начале XVII века замечательный нидерландский физик и инженер Симон Стевин (1548–1620), видимо первым в истории, сделал всё наоборот.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Экспериментируя с трехгранной призмой и цепью из 14 одинаковых шаров, он предположил, что вечный двигатель вообще невозможен (это закон природы), и вывел из этого принципа закон равновесия сил на наклонной плоскости: силы тяжести, действующие на грузы, пропорциональны длинам плоскостей, на которых они лежат.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Из этого принципа вырос векторный закон сложения сил и представление о том, что силы нужно описывать новым математическим объектом — вектором.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Кроме этого, Симон Стевин сделал много глубоких, пионерских работ в физике и математике.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Он обосновал и ввел в оборот в Европе десятичные дроби, отрицательные корни уравнений, сформулировал условия существования корня в данном интервале и предложил способ его приближенного вычисления.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Стевин был, наверное, первым прикладным математиком, который доводил свои вычисления до числа.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Для решения конкретных практических задач он постоянно развивал прикладные вычисления.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К ним Стевин относил и бухгалтерию, как науку о рациональном хозяйствовании, то есть он стоял у истоков математических методов в экономике.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Стевин считал, что «цель бухгалтерского учета — определение всего народного богатства страны».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Он был суперинтендантом по военным и финансовым вопросам у великого полководца, создателя современной регулярной армии Морица Оранского.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Его должность в современных терминах — «заместитель командующего по тылу».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7B5A05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3. «Птичка Хоттабыча»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79BD916B" wp14:editId="7880B5D8">
            <wp:extent cx="3810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Тонкая стеклянная колбочка с горизонтальной осью посередине впаяна в небольшую емкость.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Свободным концом колбочка почти касается ее дна.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В нижнюю часть игрушки налито немного эфира, а верхняя, пустая, обклеена снаружи тонким слоем ваты.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Перед игрушкой ставят стаканчик с водой и наклоняют ее, заставляя «попить».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Птичка начинает два-три раза в минуту наклоняться и окунать головку в стаканчик.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Раз за разом, непрерывно, днем и ночью кланяется птичка, пока в стаканчике не кончится вода.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это не вечный двигатель: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Голова и клюв птички покрыты ватой.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Когда птичка «пьет воду», вата пропитывается водой.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При испарении воды температура головы птички снижается.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В нижнюю часть туловища птички налит эфир, над которым находятся пары эфира (воздух откачан).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При охлаждении головы птички давление паров в верхней части снижается.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Но давление в нижней части остается тем же.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Избыточное давление паров эфира в нижней части поднимает жидкий эфир по трубочке вверх, голова птички тяжелеет и наклоняется к стакану.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Как только жидкий эфир дотечет до конца трубочки, пары теплого эфира из нижней части попадут в верхнюю, давление паров сравняется и жидкий эфир потечет вниз, а птичка снова поднимет клюв, при этом захватив воду из стакана.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Испарение воды начинается снова, голова охлаждается и всё повторяется.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Если бы вода не испарялась, то птичка бы и не двигалась.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Для испарения из окружающего пространства потребляется энергия (сосредоточенная в воде и окружающем воздухе).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«Настоящий» вечный двигатель должен работать без затраты внешней энергии.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Поэтому птичка Хоттабыча в действительности не является вечным двигателем.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7B5A05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4. Цепочка поплавков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641FD5A5" wp14:editId="345407F7">
            <wp:extent cx="3810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Высокая башня наполнена водой.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Через шкивы, установленные вверху и внизу башни, перекинут канат с 14 полыми кубическими ящиками со стороной 1 метр.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Ящики, находящиеся в воде, под действием силы Архимеда, направленной вверх, должны последовательно всплывать на поверхность жидкости, увлекая за собой всю цепь, а находящиеся слева ящики спускаются вниз под действием силы тяжести.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Таким образом ящики попадают попеременно из воздуха в жидкость и наоборот.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Ящики, входящие в жидкость, встречают весьма сильное противодействие со стороны жидкости, причем работа на проталкивание их в жидкость не меньше работы, совершаемой силой Архимеда при всплывании ящиков на поверхность.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7B5A05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5. Архимедов винт и водяное колесо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1964EF79" wp14:editId="5043B41F">
            <wp:extent cx="38100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Архимедов винт, вращаясь, поднимает воду в верхний бак, откуда она вытекает из лотка струей, попадающей на лопатки водяного колеса.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Водяное колесо вращает точильный камень и одновременно двигает, с помощью ряда зубчатых колес, тот самый Архимедов винт, который поднимает воду в верхний бак.</w:t>
      </w:r>
      <w:proofErr w:type="gramEnd"/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Винт поворачивает колесо, а колесо — винт! </w:t>
      </w:r>
      <w:proofErr w:type="gramStart"/>
      <w:r w:rsidRPr="007B5A05">
        <w:rPr>
          <w:rFonts w:asciiTheme="majorHAnsi" w:hAnsiTheme="majorHAnsi" w:cs="Verdana"/>
          <w:sz w:val="28"/>
          <w:szCs w:val="28"/>
          <w:lang w:val="en-US"/>
        </w:rPr>
        <w:t>Этот проект, изобретенный еще в 1575 году итальянским механиком Страдою Старшим, затем повторялся в многочисленных вариациях.</w:t>
      </w:r>
      <w:proofErr w:type="gramEnd"/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7B5A05" w:rsidRDefault="007B5A05" w:rsidP="007B5A0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7B5A05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7B5A05">
        <w:rPr>
          <w:rFonts w:asciiTheme="majorHAnsi" w:hAnsiTheme="majorHAnsi" w:cs="Verdana"/>
          <w:sz w:val="28"/>
          <w:szCs w:val="28"/>
          <w:lang w:val="en-US"/>
        </w:rPr>
        <w:t xml:space="preserve"> Большая часть проектов вечных двигателей действительно могла бы работать, если бы не существование силы трения. Если это двигатель — должны быть и движущиеся части, значит, недостаточно двигателю вращать самого себя: нужно вырабатывать еще и избыточную энергию для преодоления силы трения, которую никак не уберешь.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6. Машина Орфиреуса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03C8B44F" wp14:editId="45B9E063">
            <wp:extent cx="381000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Некоторые изобретатели вечных двигателей были просто жуликами, ловко надувавшими легковерную публику.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Одним из наиболее выдающихся «изобретателей» был некий доктор Орфиреус (настоящая фамилия — Бесслер).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Основным элементом его двигателя было большое колесо, которое будто бы не только вращалось само собой, но и поднимало при этом тяжелый груз на значительную высоту.</w:t>
      </w:r>
      <w:proofErr w:type="gramEnd"/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«Вечный двигатель» оказался далеко не вечным — его приводили в действие брат Орфиреуса и служанка, дергая за искусно спрятанный шнурок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7. Магнит и желоба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0A830E1D" wp14:editId="60C12FCC">
            <wp:extent cx="38100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Сильный магнит помещается на подставке.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К ней прислонены два наклонных желоба, один под другим, причем верхний желоб имеет небольшое отверстие в своей верхней части, а нижний на конце изогнут.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Если на верхний желоб положить небольшой железный шарик, то вследствие притяжения магнитом он покатится вверх, однако, дойдя до отверстия, провалится в нижний желоб, скатится по нему, поднимется по конечному закруглению и вновь попадет на верхний желоб.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Таким образом, шарик будет бегать непрерывно, осуществляя тем самым вечное движение.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Проект этого магнитного perpetuum mobile описал в XVII веке английский епископ Джон Вилкенс.</w:t>
      </w:r>
      <w:proofErr w:type="gramEnd"/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Устройство работало бы, если бы магнит действовал на металлический шарик только во время его подъема на подставку по верхнему желобу. Но вниз шарик скатывается замедленно под действием двух сил: тяжести и магнитного притяжения.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Поэтому к концу спуска он не приобретет скорость, необходимую для поднятия по закруглению нижнего желоба и начала нового цикла.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8. «Вечный водопровод»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24F3BDCC" wp14:editId="35C51207">
            <wp:extent cx="3810000" cy="381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Давление воды в большом баке должно постоянно выжимать воду по трубе в верхнюю емкость.</w:t>
      </w: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Автор проекта не понимал, что гидростатический парадокс в том и состоит, что уровень воды в трубе всегда остается таким же, как в баке.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9. Автоматический подзавод часов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1213A4F1" wp14:editId="16AB64A8">
            <wp:extent cx="3810000" cy="381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Основа устройства — ртутный барометр крупных размеров: чаша с ртутью, подвешенная в раме, и опрокинутая над ней горлышком вниз большая колба с ртутью.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Сосуды укреплены подвижно один относительно другого; при увеличении атмосферного давления колба опускается и чаша поднимается, при уменьшении же давления — наоборот.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Оба движения заставляют вращаться небольшое зубчатое колесо всегда в одну сторону и через систему зубчатых колес поднимают гири часов.</w:t>
      </w:r>
      <w:proofErr w:type="gramEnd"/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это не вечный двигатель: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Необходимая для работы часов энергия «черпается» из окружающей среды.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По сути это мало чем отличается от ветряного двигателя — разве что исключительно малой мощностью.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10. Масло, поднимающееся по фитилям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42B2934C" wp14:editId="57C99636">
            <wp:extent cx="3810000" cy="381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Жидкость, налитая в нижний сосуд, поднимается фитилями в верхний сосуд, имеющий желоб для стока жидкости.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По стоку жидкость падает на лопатки колеса, приводя его во вращение.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Далее стекшее вниз масло снова поднимается по фитилям до верхнего сосуда.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Таким образом, струя масла, стекающая по желобу на колесо, ни на секунду не прерывается, и колесо вечно должно находиться в движении.</w:t>
      </w:r>
      <w:proofErr w:type="gramEnd"/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С верхней, загнутой части фитиля жидкость стекать вниз не будет.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Капиллярное притяжение, преодолев силу тяжести, подняло жидкость вверх по фитилю — но ведь та же причина удерживает жидкость в порах намокшего фитиля, не давая ей капать с него.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11. Колесо с откидывающимися грузами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40F5CC3B" wp14:editId="30A8D8AA">
            <wp:extent cx="3810000" cy="381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Идея основана на применении колеса с неуравновешенными грузами.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К краям колеса прикреплены откидные палочки с грузами на концах.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При всяком положении колеса грузы на правой стороне будут откинуты дальше от центра, нежели на левой; эта половина, следовательно, должна перетягивать левую и тем самым заставлять колесо вращаться.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Значит, колесо будет вращаться вечно, по крайней мере, до тех пор, пока не перетрется ось.</w:t>
      </w:r>
      <w:proofErr w:type="gramEnd"/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Грузы на правой стороне всегда дальше от центра, однако неизбежно такое положение колеса, при котором число этих грузов меньше, чем на левой.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Тогда система уравновешивается — следовательно, колесо не будет вращаться, а, сделав несколько качаний, остановится.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12. Установка инженера Потапова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5569AEE9" wp14:editId="5267F9F5">
            <wp:extent cx="3810000" cy="381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Гидродинамическая тепловая установка Потапова с КПД, превышающим 400%.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Электродвигатель (ЭД) приводит в движение насос (НС), заставляющий циркулировать воду по контуру (показано стрелками).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Контур содержит цилиндрическую колонку (ОК) и батарею отопления (БТ).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Окончание трубы 3 можно подключить к колонке (ОК) двумя способами: 1) к центру колонки; 2) по касательной к окружности, образующей стенку цилиндрической колонки.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При подключении по способу 1 количество тепла, отдаваемое воде, равно (с учетом потерь) количеству тепла, излучаемому батареей (БТ) в окружающее пространство.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Но как только происходит подключение трубы по способу 2, количество излучаемого батареей (БТ) тепла увеличивается в 4 раза!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Измерения, проведенные нашими и зарубежными специалистами, показали, что при подводе 1 кВт к электродвигателю (ЭД) батарея (БТ) дает столько тепла, сколько должно было бы получаться при затрате 4 кВт.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При подключении трубы по способу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2 вода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в колонке (ОК) получает вращательное движение, и именно этот процесс приводит к увеличению количества отдаваемого батареей (БТ) тепла.</w:t>
      </w: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Описанная установка действительно была собрана в НПО «Энергия» и, по утверждению авторов, работала.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Изобретатели не ставили под сомнение правильность закона сохранения энергии, но утверждали, что двигатель черпает энергию из «физического вакуума».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Что невозможно, т. к. физический вакуум имеет самый низкий из возможных уровней энергии и черпать из него энергию нельзя.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Наиболее вероятным представляется более прозаическое объяснение: имеет место неравномерный нагрев жидкости по сечению трубы и из-за этого возникают ошибки в измерении температуры.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Не исключено также, что энергия помимо воли изобретателей «закачивается» в установку из электрической цепи.</w:t>
      </w:r>
      <w:proofErr w:type="gramEnd"/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AE6641" w:rsidRDefault="00AE6641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  <w:sectPr w:rsidR="00AE6641" w:rsidSect="007B5A0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Проект 13. Луна и планеты</w:t>
      </w:r>
    </w:p>
    <w:p w:rsidR="007B5A05" w:rsidRDefault="007B5A05" w:rsidP="007B5A05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7B5A05" w:rsidRDefault="007B5A05" w:rsidP="007B5A0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i/>
          <w:iCs/>
          <w:noProof/>
          <w:lang w:val="en-US"/>
        </w:rPr>
        <w:drawing>
          <wp:inline distT="0" distB="0" distL="0" distR="0" wp14:anchorId="482728A7" wp14:editId="214F69DC">
            <wp:extent cx="5207000" cy="5207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Идея изобретателя: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Вечное движение Луны вокруг Земли и планет вокруг Солнца.</w:t>
      </w:r>
    </w:p>
    <w:p w:rsidR="007B5A05" w:rsidRPr="00AE6641" w:rsidRDefault="007B5A05" w:rsidP="00AE66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  <w:lang w:val="en-US"/>
        </w:rPr>
      </w:pPr>
    </w:p>
    <w:p w:rsidR="007B5A05" w:rsidRPr="00AE6641" w:rsidRDefault="007B5A05" w:rsidP="00AE6641">
      <w:pPr>
        <w:jc w:val="both"/>
        <w:rPr>
          <w:rFonts w:asciiTheme="majorHAnsi" w:hAnsiTheme="majorHAnsi" w:cs="Verdana"/>
          <w:sz w:val="28"/>
          <w:szCs w:val="28"/>
          <w:lang w:val="en-US"/>
        </w:rPr>
      </w:pPr>
      <w:r w:rsidRPr="00AE6641">
        <w:rPr>
          <w:rFonts w:asciiTheme="majorHAnsi" w:hAnsiTheme="majorHAnsi" w:cs="Verdana"/>
          <w:b/>
          <w:bCs/>
          <w:sz w:val="28"/>
          <w:szCs w:val="28"/>
          <w:lang w:val="en-US"/>
        </w:rPr>
        <w:t>Почему двигатель не работает:</w:t>
      </w:r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Здесь налицо смешение понятий: «вечный двигатель» и «вечное движение».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Полная (потенциальная и кинетическая) энергия Солнечной системы есть величина постоянная, и если мы захотим за ее счет совершить работу (что, в принципе, не исключено), то эта энергия будет уменьшаться.</w:t>
      </w:r>
      <w:proofErr w:type="gramEnd"/>
      <w:r w:rsidRPr="00AE6641">
        <w:rPr>
          <w:rFonts w:asciiTheme="majorHAnsi" w:hAnsiTheme="majorHAnsi" w:cs="Verdana"/>
          <w:sz w:val="28"/>
          <w:szCs w:val="28"/>
          <w:lang w:val="en-US"/>
        </w:rPr>
        <w:t xml:space="preserve"> </w:t>
      </w:r>
      <w:proofErr w:type="gramStart"/>
      <w:r w:rsidRPr="00AE6641">
        <w:rPr>
          <w:rFonts w:asciiTheme="majorHAnsi" w:hAnsiTheme="majorHAnsi" w:cs="Verdana"/>
          <w:sz w:val="28"/>
          <w:szCs w:val="28"/>
          <w:lang w:val="en-US"/>
        </w:rPr>
        <w:t>Но вот «бесплатной» работы мы всё равно не получим.</w:t>
      </w:r>
      <w:bookmarkStart w:id="0" w:name="_GoBack"/>
      <w:bookmarkEnd w:id="0"/>
      <w:proofErr w:type="gramEnd"/>
    </w:p>
    <w:sectPr w:rsidR="007B5A05" w:rsidRPr="00AE6641" w:rsidSect="007B5A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EC8174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1"/>
    <w:rsid w:val="002C7E2E"/>
    <w:rsid w:val="005C4547"/>
    <w:rsid w:val="00722F41"/>
    <w:rsid w:val="007B5A05"/>
    <w:rsid w:val="00911A64"/>
    <w:rsid w:val="00AE6641"/>
    <w:rsid w:val="00D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92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A6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6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A6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6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20" Type="http://schemas.openxmlformats.org/officeDocument/2006/relationships/image" Target="media/image5.gif"/><Relationship Id="rId21" Type="http://schemas.openxmlformats.org/officeDocument/2006/relationships/image" Target="media/image6.gif"/><Relationship Id="rId22" Type="http://schemas.openxmlformats.org/officeDocument/2006/relationships/image" Target="media/image7.gif"/><Relationship Id="rId23" Type="http://schemas.openxmlformats.org/officeDocument/2006/relationships/image" Target="media/image8.gif"/><Relationship Id="rId24" Type="http://schemas.openxmlformats.org/officeDocument/2006/relationships/image" Target="media/image9.gif"/><Relationship Id="rId25" Type="http://schemas.openxmlformats.org/officeDocument/2006/relationships/image" Target="media/image10.gif"/><Relationship Id="rId26" Type="http://schemas.openxmlformats.org/officeDocument/2006/relationships/image" Target="media/image11.gif"/><Relationship Id="rId27" Type="http://schemas.openxmlformats.org/officeDocument/2006/relationships/image" Target="media/image12.gif"/><Relationship Id="rId28" Type="http://schemas.openxmlformats.org/officeDocument/2006/relationships/image" Target="media/image13.gif"/><Relationship Id="rId29" Type="http://schemas.openxmlformats.org/officeDocument/2006/relationships/image" Target="media/image14.gif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ru.wikipedia.org/wiki/%D0%9F%D0%B5%D1%80%D0%B2%D0%BE%D0%B5_%D0%BD%D0%B0%D1%87%D0%B0%D0%BB%D0%BE_%D1%82%D0%B5%D1%80%D0%BC%D0%BE%D0%B4%D0%B8%D0%BD%D0%B0%D0%BC%D0%B8%D0%BA%D0%B8" TargetMode="External"/><Relationship Id="rId11" Type="http://schemas.openxmlformats.org/officeDocument/2006/relationships/hyperlink" Target="https://ru.wikipedia.org/wiki/%D0%92%D1%82%D0%BE%D1%80%D0%BE%D0%B5_%D0%BD%D0%B0%D1%87%D0%B0%D0%BB%D0%BE_%D1%82%D0%B5%D1%80%D0%BC%D0%BE%D0%B4%D0%B8%D0%BD%D0%B0%D0%BC%D0%B8%D0%BA%D0%B8" TargetMode="External"/><Relationship Id="rId12" Type="http://schemas.openxmlformats.org/officeDocument/2006/relationships/hyperlink" Target="https://ru.wikipedia.org/wiki/%D0%9C%D0%B5%D1%85%D0%B0%D0%BD%D0%B8%D0%BA%D0%B0" TargetMode="External"/><Relationship Id="rId13" Type="http://schemas.openxmlformats.org/officeDocument/2006/relationships/hyperlink" Target="https://ru.wikipedia.org/wiki/%D0%9F%D0%B0%D1%82%D0%B5%D0%BD%D1%82" TargetMode="External"/><Relationship Id="rId14" Type="http://schemas.openxmlformats.org/officeDocument/2006/relationships/hyperlink" Target="https://ru.wikipedia.org/wiki/%D0%9B%D0%B5%D0%BE%D0%BD%D0%B0%D1%80%D0%B4%D0%BE_%D0%94%D0%B0_%D0%92%D0%B8%D0%BD%D1%87%D0%B8" TargetMode="External"/><Relationship Id="rId15" Type="http://schemas.openxmlformats.org/officeDocument/2006/relationships/hyperlink" Target="https://ru.wikipedia.org/wiki/%D0%A7%D0%B5%D1%80%D1%82%D1%91%D0%B6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gif"/><Relationship Id="rId18" Type="http://schemas.openxmlformats.org/officeDocument/2006/relationships/image" Target="media/image3.gif"/><Relationship Id="rId19" Type="http://schemas.openxmlformats.org/officeDocument/2006/relationships/image" Target="media/image4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u.wikipedia.org/wiki/%D0%9C%D0%B5%D1%85%D0%B0%D0%BD%D0%B8%D1%87%D0%B5%D1%81%D0%BA%D0%B0%D1%8F_%D1%80%D0%B0%D0%B1%D0%BE%D1%82%D0%B0" TargetMode="External"/><Relationship Id="rId8" Type="http://schemas.openxmlformats.org/officeDocument/2006/relationships/hyperlink" Target="https://ru.wikipedia.org/wiki/%D0%AD%D0%BD%D0%B5%D1%80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72D36-D333-E44F-BE84-FD46643D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2397</Words>
  <Characters>13664</Characters>
  <Application>Microsoft Macintosh Word</Application>
  <DocSecurity>0</DocSecurity>
  <Lines>113</Lines>
  <Paragraphs>32</Paragraphs>
  <ScaleCrop>false</ScaleCrop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2014-10-03T13:35:00Z</dcterms:created>
  <dcterms:modified xsi:type="dcterms:W3CDTF">2014-10-03T14:22:00Z</dcterms:modified>
</cp:coreProperties>
</file>