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E8E79" w14:textId="61475CC5" w:rsidR="00523F26" w:rsidRPr="004C357C" w:rsidRDefault="00523F26" w:rsidP="002801F3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4C357C">
        <w:rPr>
          <w:rFonts w:ascii="Tahoma" w:hAnsi="Tahoma" w:cs="Tahoma"/>
          <w:b/>
          <w:bCs/>
          <w:sz w:val="28"/>
          <w:szCs w:val="28"/>
        </w:rPr>
        <w:t>Библиография.</w:t>
      </w:r>
    </w:p>
    <w:p w14:paraId="07ECA2CF" w14:textId="77777777" w:rsidR="00523F26" w:rsidRPr="004C357C" w:rsidRDefault="00523F26">
      <w:pPr>
        <w:rPr>
          <w:rFonts w:ascii="Tahoma" w:hAnsi="Tahoma" w:cs="Tahoma"/>
          <w:sz w:val="28"/>
          <w:szCs w:val="28"/>
        </w:rPr>
      </w:pPr>
    </w:p>
    <w:p w14:paraId="6DD80369" w14:textId="49018EEC" w:rsidR="00523F26" w:rsidRPr="004C357C" w:rsidRDefault="00523F26">
      <w:pPr>
        <w:rPr>
          <w:rFonts w:ascii="Tahoma" w:hAnsi="Tahoma" w:cs="Tahoma"/>
          <w:sz w:val="28"/>
          <w:szCs w:val="28"/>
        </w:rPr>
      </w:pPr>
      <w:r w:rsidRPr="004C357C">
        <w:rPr>
          <w:rFonts w:ascii="Tahoma" w:hAnsi="Tahoma" w:cs="Tahoma"/>
          <w:sz w:val="28"/>
          <w:szCs w:val="28"/>
        </w:rPr>
        <w:t xml:space="preserve">Брагина, Л.М. Античное наследие в культуре Возрождения / Л.М. Брагина, А.Х. Горфункель, И.Е. Данилова, А.Н. Немилов, В.И. </w:t>
      </w:r>
      <w:proofErr w:type="spellStart"/>
      <w:r w:rsidRPr="004C357C">
        <w:rPr>
          <w:rFonts w:ascii="Tahoma" w:hAnsi="Tahoma" w:cs="Tahoma"/>
          <w:sz w:val="28"/>
          <w:szCs w:val="28"/>
        </w:rPr>
        <w:t>Рутенбург</w:t>
      </w:r>
      <w:proofErr w:type="spellEnd"/>
      <w:r w:rsidRPr="004C357C">
        <w:rPr>
          <w:rFonts w:ascii="Tahoma" w:hAnsi="Tahoma" w:cs="Tahoma"/>
          <w:sz w:val="28"/>
          <w:szCs w:val="28"/>
        </w:rPr>
        <w:t xml:space="preserve">, Р.И. </w:t>
      </w:r>
      <w:proofErr w:type="spellStart"/>
      <w:r w:rsidRPr="004C357C">
        <w:rPr>
          <w:rFonts w:ascii="Tahoma" w:hAnsi="Tahoma" w:cs="Tahoma"/>
          <w:sz w:val="28"/>
          <w:szCs w:val="28"/>
        </w:rPr>
        <w:t>Хлодовский</w:t>
      </w:r>
      <w:proofErr w:type="spellEnd"/>
      <w:r w:rsidRPr="004C357C">
        <w:rPr>
          <w:rFonts w:ascii="Tahoma" w:hAnsi="Tahoma" w:cs="Tahoma"/>
          <w:sz w:val="28"/>
          <w:szCs w:val="28"/>
        </w:rPr>
        <w:t xml:space="preserve"> – Москва: Наука, 1984. – 285 </w:t>
      </w:r>
      <w:r w:rsidR="002801F3" w:rsidRPr="004C357C">
        <w:rPr>
          <w:rFonts w:ascii="Tahoma" w:hAnsi="Tahoma" w:cs="Tahoma"/>
          <w:sz w:val="28"/>
          <w:szCs w:val="28"/>
        </w:rPr>
        <w:t>с.</w:t>
      </w:r>
    </w:p>
    <w:p w14:paraId="5BD4CCD3" w14:textId="77777777" w:rsidR="002801F3" w:rsidRPr="004C357C" w:rsidRDefault="002801F3">
      <w:pPr>
        <w:rPr>
          <w:rFonts w:ascii="Tahoma" w:hAnsi="Tahoma" w:cs="Tahoma"/>
          <w:sz w:val="28"/>
          <w:szCs w:val="28"/>
        </w:rPr>
      </w:pPr>
    </w:p>
    <w:p w14:paraId="1868CCDE" w14:textId="76567F96" w:rsidR="00523F26" w:rsidRPr="004C357C" w:rsidRDefault="00523F26">
      <w:pPr>
        <w:rPr>
          <w:rFonts w:ascii="Tahoma" w:hAnsi="Tahoma" w:cs="Tahoma"/>
          <w:sz w:val="28"/>
          <w:szCs w:val="28"/>
        </w:rPr>
      </w:pPr>
      <w:r w:rsidRPr="004C357C">
        <w:rPr>
          <w:rFonts w:ascii="Tahoma" w:hAnsi="Tahoma" w:cs="Tahoma"/>
          <w:sz w:val="28"/>
          <w:szCs w:val="28"/>
        </w:rPr>
        <w:t>Василенко, Н.В. Живопись Эпохи Возрождения / Н.В. Василенко, Е.В. Яйленко – Москва: Просвещение, 2014. – 448 с.</w:t>
      </w:r>
    </w:p>
    <w:p w14:paraId="07881D92" w14:textId="77777777" w:rsidR="00523F26" w:rsidRPr="004C357C" w:rsidRDefault="00523F26">
      <w:pPr>
        <w:rPr>
          <w:rFonts w:ascii="Tahoma" w:hAnsi="Tahoma" w:cs="Tahoma"/>
          <w:sz w:val="28"/>
          <w:szCs w:val="28"/>
        </w:rPr>
      </w:pPr>
    </w:p>
    <w:p w14:paraId="0BE31101" w14:textId="77777777" w:rsidR="00523F26" w:rsidRPr="004C357C" w:rsidRDefault="00523F26">
      <w:pPr>
        <w:rPr>
          <w:rFonts w:ascii="Tahoma" w:hAnsi="Tahoma" w:cs="Tahoma"/>
          <w:sz w:val="28"/>
          <w:szCs w:val="28"/>
        </w:rPr>
      </w:pPr>
      <w:r w:rsidRPr="004C357C">
        <w:rPr>
          <w:rFonts w:ascii="Tahoma" w:hAnsi="Tahoma" w:cs="Tahoma"/>
          <w:sz w:val="28"/>
          <w:szCs w:val="28"/>
        </w:rPr>
        <w:t>Виппер, Б.И. Искусство Древней Греции / Б.И. Виппер. – Москва: Изд-во В. Шевчук, 2017. – 560 с.</w:t>
      </w:r>
    </w:p>
    <w:p w14:paraId="5DAF9D51" w14:textId="77777777" w:rsidR="00523F26" w:rsidRPr="004C357C" w:rsidRDefault="00523F26">
      <w:pPr>
        <w:rPr>
          <w:rFonts w:ascii="Tahoma" w:hAnsi="Tahoma" w:cs="Tahoma"/>
          <w:sz w:val="28"/>
          <w:szCs w:val="28"/>
        </w:rPr>
      </w:pPr>
    </w:p>
    <w:p w14:paraId="353304D8" w14:textId="77777777" w:rsidR="00523F26" w:rsidRPr="004C357C" w:rsidRDefault="00523F26">
      <w:pPr>
        <w:rPr>
          <w:rFonts w:ascii="Tahoma" w:hAnsi="Tahoma" w:cs="Tahoma"/>
          <w:sz w:val="28"/>
          <w:szCs w:val="28"/>
        </w:rPr>
      </w:pPr>
      <w:r w:rsidRPr="004C357C">
        <w:rPr>
          <w:rFonts w:ascii="Tahoma" w:hAnsi="Tahoma" w:cs="Tahoma"/>
          <w:sz w:val="28"/>
          <w:szCs w:val="28"/>
        </w:rPr>
        <w:t xml:space="preserve">Вазари Д. Жизнеописания наиболее знаменитых живописцев, ваятелей и зодчих. Полное издание в одном томе / Пер. с итал.: А.Г. </w:t>
      </w:r>
      <w:proofErr w:type="spellStart"/>
      <w:r w:rsidRPr="004C357C">
        <w:rPr>
          <w:rFonts w:ascii="Tahoma" w:hAnsi="Tahoma" w:cs="Tahoma"/>
          <w:sz w:val="28"/>
          <w:szCs w:val="28"/>
        </w:rPr>
        <w:t>Габричевский</w:t>
      </w:r>
      <w:proofErr w:type="spellEnd"/>
      <w:r w:rsidRPr="004C357C">
        <w:rPr>
          <w:rFonts w:ascii="Tahoma" w:hAnsi="Tahoma" w:cs="Tahoma"/>
          <w:sz w:val="28"/>
          <w:szCs w:val="28"/>
        </w:rPr>
        <w:t xml:space="preserve"> – Москва: Изд-во АЛЬФА-КНИГА, 2019. – 1278 </w:t>
      </w:r>
      <w:proofErr w:type="spellStart"/>
      <w:r w:rsidRPr="004C357C">
        <w:rPr>
          <w:rFonts w:ascii="Tahoma" w:hAnsi="Tahoma" w:cs="Tahoma"/>
          <w:sz w:val="28"/>
          <w:szCs w:val="28"/>
        </w:rPr>
        <w:t>с.:ил</w:t>
      </w:r>
      <w:proofErr w:type="spellEnd"/>
      <w:r w:rsidRPr="004C357C">
        <w:rPr>
          <w:rFonts w:ascii="Tahoma" w:hAnsi="Tahoma" w:cs="Tahoma"/>
          <w:sz w:val="28"/>
          <w:szCs w:val="28"/>
        </w:rPr>
        <w:t>.</w:t>
      </w:r>
    </w:p>
    <w:p w14:paraId="4088D059" w14:textId="77777777" w:rsidR="00523F26" w:rsidRPr="004C357C" w:rsidRDefault="00523F26">
      <w:pPr>
        <w:rPr>
          <w:rFonts w:ascii="Tahoma" w:hAnsi="Tahoma" w:cs="Tahoma"/>
          <w:sz w:val="28"/>
          <w:szCs w:val="28"/>
        </w:rPr>
      </w:pPr>
    </w:p>
    <w:p w14:paraId="6AB0FB25" w14:textId="004F6265" w:rsidR="00523F26" w:rsidRPr="004C357C" w:rsidRDefault="00523F26">
      <w:pPr>
        <w:rPr>
          <w:rFonts w:ascii="Tahoma" w:hAnsi="Tahoma" w:cs="Tahoma"/>
          <w:sz w:val="28"/>
          <w:szCs w:val="28"/>
        </w:rPr>
      </w:pPr>
      <w:proofErr w:type="spellStart"/>
      <w:r w:rsidRPr="004C357C">
        <w:rPr>
          <w:rFonts w:ascii="Tahoma" w:hAnsi="Tahoma" w:cs="Tahoma"/>
          <w:sz w:val="28"/>
          <w:szCs w:val="28"/>
        </w:rPr>
        <w:t>Гаспаров</w:t>
      </w:r>
      <w:proofErr w:type="spellEnd"/>
      <w:r w:rsidRPr="004C357C">
        <w:rPr>
          <w:rFonts w:ascii="Tahoma" w:hAnsi="Tahoma" w:cs="Tahoma"/>
          <w:sz w:val="28"/>
          <w:szCs w:val="28"/>
        </w:rPr>
        <w:t xml:space="preserve">, М.Л. Занимательная Греция / М.Л. </w:t>
      </w:r>
      <w:proofErr w:type="spellStart"/>
      <w:r w:rsidRPr="004C357C">
        <w:rPr>
          <w:rFonts w:ascii="Tahoma" w:hAnsi="Tahoma" w:cs="Tahoma"/>
          <w:sz w:val="28"/>
          <w:szCs w:val="28"/>
        </w:rPr>
        <w:t>Гаспаров</w:t>
      </w:r>
      <w:proofErr w:type="spellEnd"/>
      <w:r w:rsidRPr="004C357C">
        <w:rPr>
          <w:rFonts w:ascii="Tahoma" w:hAnsi="Tahoma" w:cs="Tahoma"/>
          <w:sz w:val="28"/>
          <w:szCs w:val="28"/>
        </w:rPr>
        <w:t xml:space="preserve">. – Санкт-Петербург: Азбука СПб, 2016. – 544 с. </w:t>
      </w:r>
    </w:p>
    <w:p w14:paraId="007E5E43" w14:textId="77777777" w:rsidR="000F47DC" w:rsidRPr="004C357C" w:rsidRDefault="000F47DC">
      <w:pPr>
        <w:rPr>
          <w:rFonts w:ascii="Tahoma" w:hAnsi="Tahoma" w:cs="Tahoma"/>
          <w:sz w:val="28"/>
          <w:szCs w:val="28"/>
        </w:rPr>
      </w:pPr>
    </w:p>
    <w:p w14:paraId="73A93255" w14:textId="77777777" w:rsidR="000F47DC" w:rsidRPr="004C357C" w:rsidRDefault="000F47DC">
      <w:pPr>
        <w:rPr>
          <w:rFonts w:ascii="Tahoma" w:hAnsi="Tahoma" w:cs="Tahoma"/>
          <w:sz w:val="28"/>
          <w:szCs w:val="28"/>
        </w:rPr>
      </w:pPr>
      <w:r w:rsidRPr="004C357C">
        <w:rPr>
          <w:rFonts w:ascii="Tahoma" w:hAnsi="Tahoma" w:cs="Tahoma"/>
          <w:sz w:val="28"/>
          <w:szCs w:val="28"/>
        </w:rPr>
        <w:t xml:space="preserve">Кун, Н.А. Легенды и мифы Древней Греции / Н.А. Кун. – Москва: Правда, 1987. – 570 </w:t>
      </w:r>
      <w:proofErr w:type="spellStart"/>
      <w:r w:rsidRPr="004C357C">
        <w:rPr>
          <w:rFonts w:ascii="Tahoma" w:hAnsi="Tahoma" w:cs="Tahoma"/>
          <w:sz w:val="28"/>
          <w:szCs w:val="28"/>
        </w:rPr>
        <w:t>сс</w:t>
      </w:r>
      <w:proofErr w:type="spellEnd"/>
    </w:p>
    <w:p w14:paraId="3CFCEB21" w14:textId="77777777" w:rsidR="000F47DC" w:rsidRPr="004C357C" w:rsidRDefault="000F47DC">
      <w:pPr>
        <w:rPr>
          <w:rFonts w:ascii="Tahoma" w:hAnsi="Tahoma" w:cs="Tahoma"/>
          <w:sz w:val="28"/>
          <w:szCs w:val="28"/>
        </w:rPr>
      </w:pPr>
    </w:p>
    <w:p w14:paraId="0D0A21DF" w14:textId="77777777" w:rsidR="00523F26" w:rsidRPr="004C357C" w:rsidRDefault="00523F26">
      <w:pPr>
        <w:rPr>
          <w:rFonts w:ascii="Tahoma" w:hAnsi="Tahoma" w:cs="Tahoma"/>
          <w:sz w:val="28"/>
          <w:szCs w:val="28"/>
        </w:rPr>
      </w:pPr>
      <w:r w:rsidRPr="004C357C">
        <w:rPr>
          <w:rFonts w:ascii="Tahoma" w:hAnsi="Tahoma" w:cs="Tahoma"/>
          <w:sz w:val="28"/>
          <w:szCs w:val="28"/>
        </w:rPr>
        <w:t>Степанов, А.В. Искусство эпохи Возрождения. Италия. XIV-XV века / А.В. Степанов. – Санкт-Петербург: Азбука СПб, 2003. – 480 с.</w:t>
      </w:r>
    </w:p>
    <w:p w14:paraId="58C220A8" w14:textId="77777777" w:rsidR="00523F26" w:rsidRDefault="00523F26"/>
    <w:p w14:paraId="2A6BB329" w14:textId="77777777" w:rsidR="00523F26" w:rsidRDefault="00523F26"/>
    <w:p w14:paraId="00C4F57A" w14:textId="77777777" w:rsidR="00523F26" w:rsidRDefault="00523F26"/>
    <w:p w14:paraId="1F0A0B09" w14:textId="77777777" w:rsidR="00523F26" w:rsidRDefault="00523F26"/>
    <w:sectPr w:rsidR="00523F26" w:rsidSect="000F47DC">
      <w:pgSz w:w="11906" w:h="16838"/>
      <w:pgMar w:top="1083" w:right="1080" w:bottom="108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F26"/>
    <w:rsid w:val="000F47DC"/>
    <w:rsid w:val="001F3EA9"/>
    <w:rsid w:val="002801F3"/>
    <w:rsid w:val="004C357C"/>
    <w:rsid w:val="0052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0E4FAD"/>
  <w15:chartTrackingRefBased/>
  <w15:docId w15:val="{A77F5905-8857-FC4D-A748-12B16593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Verush Mary</dc:creator>
  <cp:keywords/>
  <dc:description/>
  <cp:lastModifiedBy>Verush Mary</cp:lastModifiedBy>
  <cp:revision>2</cp:revision>
  <dcterms:created xsi:type="dcterms:W3CDTF">2021-05-11T21:18:00Z</dcterms:created>
  <dcterms:modified xsi:type="dcterms:W3CDTF">2021-05-11T21:18:00Z</dcterms:modified>
</cp:coreProperties>
</file>