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634E" w:rsidRPr="00455D7D" w:rsidRDefault="00C86917" w:rsidP="00455D7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55D7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Департамент образования города Москвы</w:t>
      </w:r>
    </w:p>
    <w:p w:rsidR="00E7634E" w:rsidRPr="00455D7D" w:rsidRDefault="00C86917" w:rsidP="00455D7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55D7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Государственное бюджетное общеобразовательное учреждение города</w:t>
      </w:r>
    </w:p>
    <w:p w:rsidR="00E7634E" w:rsidRPr="00455D7D" w:rsidRDefault="00C86917" w:rsidP="00455D7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55D7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Москвы «Школа №1505 «Преображенская»</w:t>
      </w:r>
    </w:p>
    <w:p w:rsidR="00E7634E" w:rsidRPr="00455D7D" w:rsidRDefault="00C86917" w:rsidP="00455D7D">
      <w:pPr>
        <w:spacing w:after="0" w:line="360" w:lineRule="auto"/>
        <w:jc w:val="center"/>
        <w:rPr>
          <w:rFonts w:ascii="Times New Roman" w:eastAsia="Liberation Serif" w:hAnsi="Times New Roman" w:cs="Times New Roman"/>
          <w:color w:val="000000"/>
          <w:sz w:val="28"/>
          <w:szCs w:val="28"/>
        </w:rPr>
      </w:pPr>
      <w:r w:rsidRPr="00455D7D">
        <w:rPr>
          <w:rFonts w:ascii="Times New Roman" w:eastAsia="Liberation Serif" w:hAnsi="Times New Roman" w:cs="Times New Roman"/>
          <w:color w:val="000000"/>
          <w:sz w:val="28"/>
          <w:szCs w:val="28"/>
        </w:rPr>
        <w:t> </w:t>
      </w:r>
    </w:p>
    <w:p w:rsidR="00E7634E" w:rsidRPr="00455D7D" w:rsidRDefault="00E7634E" w:rsidP="00455D7D">
      <w:pPr>
        <w:spacing w:after="0" w:line="360" w:lineRule="auto"/>
        <w:jc w:val="center"/>
        <w:rPr>
          <w:rFonts w:ascii="Times New Roman" w:eastAsia="Liberation Serif" w:hAnsi="Times New Roman" w:cs="Times New Roman"/>
          <w:color w:val="000000"/>
          <w:sz w:val="28"/>
          <w:szCs w:val="28"/>
        </w:rPr>
      </w:pPr>
    </w:p>
    <w:p w:rsidR="00E7634E" w:rsidRPr="00455D7D" w:rsidRDefault="00E7634E" w:rsidP="00455D7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634E" w:rsidRPr="00455D7D" w:rsidRDefault="00C86917" w:rsidP="00455D7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55D7D">
        <w:rPr>
          <w:rFonts w:ascii="Times New Roman" w:eastAsia="Liberation Serif" w:hAnsi="Times New Roman" w:cs="Times New Roman"/>
          <w:color w:val="000000"/>
          <w:sz w:val="28"/>
          <w:szCs w:val="28"/>
        </w:rPr>
        <w:t> </w:t>
      </w:r>
    </w:p>
    <w:p w:rsidR="00E7634E" w:rsidRPr="00455D7D" w:rsidRDefault="00E7634E" w:rsidP="00455D7D">
      <w:pPr>
        <w:spacing w:after="140" w:line="360" w:lineRule="auto"/>
        <w:rPr>
          <w:rFonts w:ascii="Times New Roman" w:eastAsia="Liberation Serif" w:hAnsi="Times New Roman" w:cs="Times New Roman"/>
          <w:sz w:val="28"/>
          <w:szCs w:val="28"/>
        </w:rPr>
      </w:pPr>
    </w:p>
    <w:p w:rsidR="00E7634E" w:rsidRPr="00455D7D" w:rsidRDefault="00E7634E" w:rsidP="00455D7D">
      <w:pPr>
        <w:spacing w:after="140" w:line="360" w:lineRule="auto"/>
        <w:rPr>
          <w:rFonts w:ascii="Times New Roman" w:eastAsia="Liberation Serif" w:hAnsi="Times New Roman" w:cs="Times New Roman"/>
          <w:sz w:val="28"/>
          <w:szCs w:val="28"/>
        </w:rPr>
      </w:pPr>
    </w:p>
    <w:p w:rsidR="00E7634E" w:rsidRPr="00455D7D" w:rsidRDefault="00C86917" w:rsidP="00455D7D">
      <w:pPr>
        <w:spacing w:after="1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55D7D">
        <w:rPr>
          <w:rFonts w:ascii="Times New Roman" w:eastAsia="Times New Roman" w:hAnsi="Times New Roman" w:cs="Times New Roman"/>
          <w:b/>
          <w:sz w:val="28"/>
          <w:szCs w:val="28"/>
        </w:rPr>
        <w:t>Влияние биостима на время прорастания семян</w:t>
      </w:r>
    </w:p>
    <w:p w:rsidR="00E7634E" w:rsidRPr="00455D7D" w:rsidRDefault="00C86917" w:rsidP="00455D7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55D7D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Исследовательская работа</w:t>
      </w:r>
    </w:p>
    <w:p w:rsidR="00E7634E" w:rsidRPr="00455D7D" w:rsidRDefault="00C86917" w:rsidP="00455D7D">
      <w:pPr>
        <w:spacing w:after="1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55D7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E7634E" w:rsidRPr="00455D7D" w:rsidRDefault="00C86917" w:rsidP="00455D7D">
      <w:pPr>
        <w:spacing w:after="0" w:line="360" w:lineRule="auto"/>
        <w:ind w:left="-5953" w:hanging="5953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55D7D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ВЫПОЛНИЛА</w:t>
      </w:r>
    </w:p>
    <w:p w:rsidR="00E7634E" w:rsidRPr="00455D7D" w:rsidRDefault="00C86917" w:rsidP="00455D7D">
      <w:pPr>
        <w:spacing w:after="0" w:line="360" w:lineRule="auto"/>
        <w:ind w:left="-5953" w:hanging="5953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55D7D"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ученица 9 А класса</w:t>
      </w:r>
    </w:p>
    <w:p w:rsidR="00E7634E" w:rsidRPr="00455D7D" w:rsidRDefault="00C86917" w:rsidP="00455D7D">
      <w:pPr>
        <w:spacing w:after="0" w:line="360" w:lineRule="auto"/>
        <w:ind w:left="-5953" w:hanging="5953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55D7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E7634E" w:rsidRPr="00455D7D" w:rsidRDefault="00C86917" w:rsidP="00455D7D">
      <w:pPr>
        <w:spacing w:after="0" w:line="360" w:lineRule="auto"/>
        <w:ind w:left="-5953" w:hanging="5953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55D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Гюнгюр </w:t>
      </w:r>
      <w:proofErr w:type="spellStart"/>
      <w:r w:rsidRPr="00455D7D">
        <w:rPr>
          <w:rFonts w:ascii="Times New Roman" w:eastAsia="Times New Roman" w:hAnsi="Times New Roman" w:cs="Times New Roman"/>
          <w:color w:val="000000"/>
          <w:sz w:val="28"/>
          <w:szCs w:val="28"/>
        </w:rPr>
        <w:t>Филиз</w:t>
      </w:r>
      <w:proofErr w:type="spellEnd"/>
    </w:p>
    <w:p w:rsidR="00E7634E" w:rsidRPr="00455D7D" w:rsidRDefault="00E7634E" w:rsidP="00455D7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7634E" w:rsidRPr="00455D7D" w:rsidRDefault="00C86917" w:rsidP="00455D7D">
      <w:pPr>
        <w:spacing w:after="0" w:line="360" w:lineRule="auto"/>
        <w:ind w:left="-5953" w:hanging="5953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55D7D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НАУЧНЫЙ РУКОВОДИТЕЛЬ</w:t>
      </w:r>
    </w:p>
    <w:p w:rsidR="00E7634E" w:rsidRPr="00455D7D" w:rsidRDefault="00C86917" w:rsidP="00455D7D">
      <w:pPr>
        <w:spacing w:after="0" w:line="360" w:lineRule="auto"/>
        <w:ind w:left="-5953" w:hanging="5953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55D7D">
        <w:rPr>
          <w:rFonts w:ascii="Times New Roman" w:eastAsia="Times New Roman" w:hAnsi="Times New Roman" w:cs="Times New Roman"/>
          <w:color w:val="000000"/>
          <w:sz w:val="28"/>
          <w:szCs w:val="28"/>
        </w:rPr>
        <w:t>Ноздрачева</w:t>
      </w:r>
      <w:proofErr w:type="spellEnd"/>
      <w:r w:rsidRPr="00455D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Анна Николаевна</w:t>
      </w:r>
    </w:p>
    <w:p w:rsidR="00E7634E" w:rsidRPr="00455D7D" w:rsidRDefault="00E7634E" w:rsidP="00455D7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7634E" w:rsidRPr="00455D7D" w:rsidRDefault="00C86917" w:rsidP="00455D7D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55D7D">
        <w:rPr>
          <w:rFonts w:ascii="Times New Roman" w:eastAsia="Times New Roman" w:hAnsi="Times New Roman" w:cs="Times New Roman"/>
          <w:color w:val="000000"/>
          <w:sz w:val="28"/>
          <w:szCs w:val="28"/>
        </w:rPr>
        <w:t>РЕЦЕНЗЕНТ</w:t>
      </w:r>
    </w:p>
    <w:p w:rsidR="00E7634E" w:rsidRPr="00455D7D" w:rsidRDefault="00E7634E" w:rsidP="00455D7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7634E" w:rsidRPr="00455D7D" w:rsidRDefault="00C86917" w:rsidP="00455D7D">
      <w:pPr>
        <w:spacing w:after="1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55D7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455D7D" w:rsidRPr="00455D7D" w:rsidRDefault="00455D7D" w:rsidP="00455D7D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7634E" w:rsidRPr="00455D7D" w:rsidRDefault="00C86917" w:rsidP="00455D7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55D7D">
        <w:rPr>
          <w:rFonts w:ascii="Times New Roman" w:eastAsia="Times New Roman" w:hAnsi="Times New Roman" w:cs="Times New Roman"/>
          <w:color w:val="000000"/>
          <w:sz w:val="28"/>
          <w:szCs w:val="28"/>
        </w:rPr>
        <w:t>Москва, 2019/2020 г.</w:t>
      </w:r>
    </w:p>
    <w:p w:rsidR="00E7634E" w:rsidRPr="00455D7D" w:rsidRDefault="00C86917" w:rsidP="00455D7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5D7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СОДЕРЖАНИЕ</w:t>
      </w:r>
    </w:p>
    <w:p w:rsidR="00E7634E" w:rsidRPr="00455D7D" w:rsidRDefault="00C86917" w:rsidP="00455D7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5D7D">
        <w:rPr>
          <w:rFonts w:ascii="Times New Roman" w:eastAsia="Times New Roman" w:hAnsi="Times New Roman" w:cs="Times New Roman"/>
          <w:color w:val="000000"/>
          <w:sz w:val="28"/>
          <w:szCs w:val="28"/>
        </w:rPr>
        <w:t>Введение……………………………………………………………………</w:t>
      </w:r>
      <w:proofErr w:type="gramStart"/>
      <w:r w:rsidRPr="00455D7D">
        <w:rPr>
          <w:rFonts w:ascii="Times New Roman" w:eastAsia="Times New Roman" w:hAnsi="Times New Roman" w:cs="Times New Roman"/>
          <w:color w:val="000000"/>
          <w:sz w:val="28"/>
          <w:szCs w:val="28"/>
        </w:rPr>
        <w:t>…….</w:t>
      </w:r>
      <w:proofErr w:type="gramEnd"/>
      <w:r w:rsidRPr="00455D7D">
        <w:rPr>
          <w:rFonts w:ascii="Times New Roman" w:eastAsia="Times New Roman" w:hAnsi="Times New Roman" w:cs="Times New Roman"/>
          <w:color w:val="000000"/>
          <w:sz w:val="28"/>
          <w:szCs w:val="28"/>
        </w:rPr>
        <w:t>.3</w:t>
      </w:r>
    </w:p>
    <w:p w:rsidR="00E7634E" w:rsidRPr="00455D7D" w:rsidRDefault="00C86917" w:rsidP="00455D7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5D7D">
        <w:rPr>
          <w:rFonts w:ascii="Times New Roman" w:eastAsia="Times New Roman" w:hAnsi="Times New Roman" w:cs="Times New Roman"/>
          <w:sz w:val="28"/>
          <w:szCs w:val="28"/>
        </w:rPr>
        <w:t>Фитогормоны, их функции, особенности………………………………</w:t>
      </w:r>
      <w:proofErr w:type="gramStart"/>
      <w:r w:rsidRPr="00455D7D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Pr="00455D7D">
        <w:rPr>
          <w:rFonts w:ascii="Times New Roman" w:eastAsia="Times New Roman" w:hAnsi="Times New Roman" w:cs="Times New Roman"/>
          <w:color w:val="000000"/>
          <w:sz w:val="28"/>
          <w:szCs w:val="28"/>
        </w:rPr>
        <w:t>…3</w:t>
      </w:r>
    </w:p>
    <w:p w:rsidR="00E7634E" w:rsidRPr="00455D7D" w:rsidRDefault="00C86917" w:rsidP="00455D7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55D7D">
        <w:rPr>
          <w:rFonts w:ascii="Times New Roman" w:eastAsia="Times New Roman" w:hAnsi="Times New Roman" w:cs="Times New Roman"/>
          <w:sz w:val="28"/>
          <w:szCs w:val="28"/>
        </w:rPr>
        <w:t>Биостим и ауксины…………………………………………………………</w:t>
      </w:r>
      <w:proofErr w:type="gramStart"/>
      <w:r w:rsidRPr="00455D7D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Pr="00455D7D"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E7634E" w:rsidRPr="00455D7D" w:rsidRDefault="00C86917" w:rsidP="00455D7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5D7D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Материалы и методы………………………………………………………</w:t>
      </w:r>
      <w:proofErr w:type="gramStart"/>
      <w:r w:rsidRPr="00455D7D">
        <w:rPr>
          <w:rFonts w:ascii="Times New Roman" w:eastAsia="Times New Roman" w:hAnsi="Times New Roman" w:cs="Times New Roman"/>
          <w:color w:val="000000"/>
          <w:sz w:val="28"/>
          <w:szCs w:val="28"/>
        </w:rPr>
        <w:t>…….</w:t>
      </w:r>
      <w:proofErr w:type="gramEnd"/>
      <w:r w:rsidRPr="00455D7D">
        <w:rPr>
          <w:rFonts w:ascii="Times New Roman" w:eastAsia="Times New Roman" w:hAnsi="Times New Roman" w:cs="Times New Roman"/>
          <w:sz w:val="28"/>
          <w:szCs w:val="28"/>
        </w:rPr>
        <w:t>.5</w:t>
      </w:r>
    </w:p>
    <w:p w:rsidR="00E7634E" w:rsidRPr="00455D7D" w:rsidRDefault="00C86917" w:rsidP="00455D7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5D7D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Результаты………………………………………………………………………</w:t>
      </w:r>
      <w:r w:rsidRPr="00455D7D">
        <w:rPr>
          <w:rFonts w:ascii="Times New Roman" w:eastAsia="Times New Roman" w:hAnsi="Times New Roman" w:cs="Times New Roman"/>
          <w:sz w:val="28"/>
          <w:szCs w:val="28"/>
        </w:rPr>
        <w:t>...6</w:t>
      </w:r>
    </w:p>
    <w:p w:rsidR="00E7634E" w:rsidRPr="00455D7D" w:rsidRDefault="00C86917" w:rsidP="00455D7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5D7D">
        <w:rPr>
          <w:rFonts w:ascii="Times New Roman" w:eastAsia="Times New Roman" w:hAnsi="Times New Roman" w:cs="Times New Roman"/>
          <w:sz w:val="28"/>
          <w:szCs w:val="28"/>
        </w:rPr>
        <w:t>Вывод и Заключение</w:t>
      </w:r>
      <w:r w:rsidRPr="00455D7D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</w:t>
      </w:r>
      <w:proofErr w:type="gramStart"/>
      <w:r w:rsidRPr="00455D7D">
        <w:rPr>
          <w:rFonts w:ascii="Times New Roman" w:eastAsia="Times New Roman" w:hAnsi="Times New Roman" w:cs="Times New Roman"/>
          <w:color w:val="000000"/>
          <w:sz w:val="28"/>
          <w:szCs w:val="28"/>
        </w:rPr>
        <w:t>……</w:t>
      </w:r>
      <w:r w:rsidRPr="00455D7D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455D7D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…………………………………….………….</w:t>
      </w:r>
      <w:r w:rsidRPr="00455D7D">
        <w:rPr>
          <w:rFonts w:ascii="Times New Roman" w:eastAsia="Times New Roman" w:hAnsi="Times New Roman" w:cs="Times New Roman"/>
          <w:sz w:val="28"/>
          <w:szCs w:val="28"/>
        </w:rPr>
        <w:t>7</w:t>
      </w:r>
    </w:p>
    <w:p w:rsidR="00E7634E" w:rsidRPr="00455D7D" w:rsidRDefault="00C86917" w:rsidP="00455D7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5D7D">
        <w:rPr>
          <w:rFonts w:ascii="Times New Roman" w:eastAsia="Times New Roman" w:hAnsi="Times New Roman" w:cs="Times New Roman"/>
          <w:color w:val="000000"/>
          <w:sz w:val="28"/>
          <w:szCs w:val="28"/>
        </w:rPr>
        <w:t>Список литературы………………………………</w:t>
      </w:r>
      <w:proofErr w:type="gramStart"/>
      <w:r w:rsidRPr="00455D7D">
        <w:rPr>
          <w:rFonts w:ascii="Times New Roman" w:eastAsia="Times New Roman" w:hAnsi="Times New Roman" w:cs="Times New Roman"/>
          <w:color w:val="000000"/>
          <w:sz w:val="28"/>
          <w:szCs w:val="28"/>
        </w:rPr>
        <w:t>…….</w:t>
      </w:r>
      <w:proofErr w:type="gramEnd"/>
      <w:r w:rsidRPr="00455D7D">
        <w:rPr>
          <w:rFonts w:ascii="Times New Roman" w:eastAsia="Times New Roman" w:hAnsi="Times New Roman" w:cs="Times New Roman"/>
          <w:color w:val="000000"/>
          <w:sz w:val="28"/>
          <w:szCs w:val="28"/>
        </w:rPr>
        <w:t>…………………………</w:t>
      </w:r>
      <w:r w:rsidRPr="00455D7D">
        <w:rPr>
          <w:rFonts w:ascii="Times New Roman" w:eastAsia="Times New Roman" w:hAnsi="Times New Roman" w:cs="Times New Roman"/>
          <w:sz w:val="28"/>
          <w:szCs w:val="28"/>
        </w:rPr>
        <w:t>7</w:t>
      </w:r>
    </w:p>
    <w:p w:rsidR="00E7634E" w:rsidRPr="00455D7D" w:rsidRDefault="00E7634E" w:rsidP="00455D7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634E" w:rsidRPr="00455D7D" w:rsidRDefault="00E7634E" w:rsidP="00455D7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634E" w:rsidRPr="00455D7D" w:rsidRDefault="00E7634E" w:rsidP="00455D7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634E" w:rsidRPr="00455D7D" w:rsidRDefault="00E7634E" w:rsidP="00455D7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634E" w:rsidRPr="00455D7D" w:rsidRDefault="00E7634E" w:rsidP="00455D7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634E" w:rsidRPr="00455D7D" w:rsidRDefault="00E7634E" w:rsidP="00455D7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634E" w:rsidRPr="00455D7D" w:rsidRDefault="00E7634E" w:rsidP="00455D7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634E" w:rsidRPr="00455D7D" w:rsidRDefault="00E7634E" w:rsidP="00455D7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634E" w:rsidRPr="00455D7D" w:rsidRDefault="00E7634E" w:rsidP="00455D7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634E" w:rsidRPr="00455D7D" w:rsidRDefault="00E7634E" w:rsidP="00455D7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634E" w:rsidRPr="00455D7D" w:rsidRDefault="00E7634E" w:rsidP="00455D7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7634E" w:rsidRPr="00455D7D" w:rsidRDefault="00E7634E" w:rsidP="00455D7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7634E" w:rsidRPr="00455D7D" w:rsidRDefault="00E7634E" w:rsidP="00455D7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7634E" w:rsidRPr="00455D7D" w:rsidRDefault="00E7634E" w:rsidP="00455D7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7634E" w:rsidRPr="00455D7D" w:rsidRDefault="00E7634E" w:rsidP="00455D7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634E" w:rsidRPr="00455D7D" w:rsidRDefault="00E7634E" w:rsidP="00455D7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634E" w:rsidRPr="00455D7D" w:rsidRDefault="00E7634E" w:rsidP="00455D7D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86917" w:rsidRDefault="00C86917" w:rsidP="00455D7D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55D7D" w:rsidRDefault="00455D7D" w:rsidP="00455D7D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55D7D" w:rsidRPr="00455D7D" w:rsidRDefault="00455D7D" w:rsidP="00455D7D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634E" w:rsidRPr="00455D7D" w:rsidRDefault="00C86917" w:rsidP="00455D7D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455D7D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lastRenderedPageBreak/>
        <w:t>Введение.</w:t>
      </w:r>
    </w:p>
    <w:p w:rsidR="00E7634E" w:rsidRPr="00455D7D" w:rsidRDefault="00C86917" w:rsidP="00455D7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455D7D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 xml:space="preserve">Область: </w:t>
      </w:r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>Ботаника, биохимия</w:t>
      </w:r>
    </w:p>
    <w:p w:rsidR="00502612" w:rsidRPr="00455D7D" w:rsidRDefault="00C86917" w:rsidP="00455D7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455D7D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Проблема:</w:t>
      </w:r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502612" w:rsidRPr="00455D7D">
        <w:rPr>
          <w:rFonts w:ascii="Times New Roman" w:eastAsia="Times New Roman" w:hAnsi="Times New Roman" w:cs="Times New Roman"/>
          <w:sz w:val="28"/>
          <w:szCs w:val="28"/>
        </w:rPr>
        <w:t xml:space="preserve">В современном мире растения живут в условиях недостатка питательных веществ, отсутствия света или его переизбытка, стресса из-за погодных условий, загрязнения воздуха и избытка/недостатка влаги, что способствует развитию болезней </w:t>
      </w:r>
      <w:proofErr w:type="spellStart"/>
      <w:r w:rsidR="00502612" w:rsidRPr="00455D7D">
        <w:rPr>
          <w:rFonts w:ascii="Times New Roman" w:eastAsia="Times New Roman" w:hAnsi="Times New Roman" w:cs="Times New Roman"/>
          <w:sz w:val="28"/>
          <w:szCs w:val="28"/>
        </w:rPr>
        <w:t>агрокультур</w:t>
      </w:r>
      <w:proofErr w:type="spellEnd"/>
      <w:r w:rsidR="00502612" w:rsidRPr="00455D7D">
        <w:rPr>
          <w:rFonts w:ascii="Times New Roman" w:eastAsia="Times New Roman" w:hAnsi="Times New Roman" w:cs="Times New Roman"/>
          <w:sz w:val="28"/>
          <w:szCs w:val="28"/>
        </w:rPr>
        <w:t xml:space="preserve">. Для улучшения урожайности фермеры и ученые предпринимают ряд мер, чтобы противостоять болезням </w:t>
      </w:r>
      <w:proofErr w:type="spellStart"/>
      <w:r w:rsidR="00502612" w:rsidRPr="00455D7D">
        <w:rPr>
          <w:rFonts w:ascii="Times New Roman" w:eastAsia="Times New Roman" w:hAnsi="Times New Roman" w:cs="Times New Roman"/>
          <w:sz w:val="28"/>
          <w:szCs w:val="28"/>
        </w:rPr>
        <w:t>агрокультур</w:t>
      </w:r>
      <w:proofErr w:type="spellEnd"/>
      <w:r w:rsidR="00502612" w:rsidRPr="00455D7D">
        <w:rPr>
          <w:rFonts w:ascii="Times New Roman" w:eastAsia="Times New Roman" w:hAnsi="Times New Roman" w:cs="Times New Roman"/>
          <w:sz w:val="28"/>
          <w:szCs w:val="28"/>
        </w:rPr>
        <w:t>.</w:t>
      </w:r>
      <w:r w:rsidR="00502612" w:rsidRPr="00455D7D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502612" w:rsidRPr="00455D7D">
        <w:rPr>
          <w:rFonts w:ascii="Times New Roman" w:eastAsia="Times New Roman" w:hAnsi="Times New Roman" w:cs="Times New Roman"/>
          <w:sz w:val="28"/>
          <w:szCs w:val="28"/>
        </w:rPr>
        <w:t>птимальным путем борьбы с болезнями растений является повышение устойчивости</w:t>
      </w:r>
      <w:r w:rsidR="00502612" w:rsidRPr="00455D7D">
        <w:rPr>
          <w:rFonts w:ascii="Times New Roman" w:eastAsia="Times New Roman" w:hAnsi="Times New Roman" w:cs="Times New Roman"/>
          <w:sz w:val="28"/>
          <w:szCs w:val="28"/>
        </w:rPr>
        <w:t xml:space="preserve"> и увеличение скорости роста </w:t>
      </w:r>
      <w:r w:rsidR="00502612" w:rsidRPr="00455D7D">
        <w:rPr>
          <w:rFonts w:ascii="Times New Roman" w:eastAsia="Times New Roman" w:hAnsi="Times New Roman" w:cs="Times New Roman"/>
          <w:sz w:val="28"/>
          <w:szCs w:val="28"/>
        </w:rPr>
        <w:t>сельскохозяйственных культур, воздействуя на фитогормоны растений.</w:t>
      </w:r>
      <w:r w:rsidR="00502612" w:rsidRPr="00455D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7634E" w:rsidRPr="00455D7D" w:rsidRDefault="00C86917" w:rsidP="00455D7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455D7D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Актуальность</w:t>
      </w:r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: </w:t>
      </w:r>
      <w:r w:rsidR="00455D7D"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>В</w:t>
      </w:r>
      <w:r w:rsidR="00502612"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>оздействуя на растение смесью фитогормонов</w:t>
      </w:r>
      <w:r w:rsidR="00455D7D"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на стадии их роста,</w:t>
      </w:r>
      <w:r w:rsidR="00502612"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можно предотвратить </w:t>
      </w:r>
      <w:r w:rsidR="00455D7D"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последующие заболевания растений, которые </w:t>
      </w:r>
      <w:r w:rsidR="00455D7D"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приводят к снижению научно-технического уровня производства </w:t>
      </w:r>
      <w:proofErr w:type="spellStart"/>
      <w:r w:rsidR="00455D7D"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>агрокультур</w:t>
      </w:r>
      <w:proofErr w:type="spellEnd"/>
      <w:r w:rsidR="00455D7D"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к </w:t>
      </w:r>
      <w:proofErr w:type="spellStart"/>
      <w:r w:rsidR="00455D7D"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>неурожайности</w:t>
      </w:r>
      <w:proofErr w:type="spellEnd"/>
      <w:r w:rsidR="00455D7D"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:rsidR="00E7634E" w:rsidRPr="00455D7D" w:rsidRDefault="00C86917" w:rsidP="00455D7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455D7D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Гипотеза:</w:t>
      </w:r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Препарат “</w:t>
      </w:r>
      <w:proofErr w:type="spellStart"/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>Биостим_Старт</w:t>
      </w:r>
      <w:proofErr w:type="spellEnd"/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>” ускоряет процесс прорастания семян</w:t>
      </w:r>
      <w:r w:rsidR="00502612"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:rsidR="00E7634E" w:rsidRPr="00455D7D" w:rsidRDefault="00C86917" w:rsidP="00455D7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455D7D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Цель</w:t>
      </w:r>
      <w:proofErr w:type="gramStart"/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>: Проверить</w:t>
      </w:r>
      <w:proofErr w:type="gramEnd"/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годность препарата “</w:t>
      </w:r>
      <w:proofErr w:type="spellStart"/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>Биостим_Старт</w:t>
      </w:r>
      <w:proofErr w:type="spellEnd"/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>” как регулятора прорастания семян, а также исследовать время прорастания семян с использованием фитогормона биостима и без него в почвенной и беспочвенной средах.</w:t>
      </w:r>
    </w:p>
    <w:p w:rsidR="00E7634E" w:rsidRPr="00455D7D" w:rsidRDefault="00C86917" w:rsidP="00455D7D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</w:pPr>
      <w:r w:rsidRPr="00455D7D">
        <w:rPr>
          <w:rFonts w:ascii="Times New Roman" w:eastAsia="Times New Roman" w:hAnsi="Times New Roman" w:cs="Times New Roman"/>
          <w:i/>
          <w:sz w:val="28"/>
          <w:szCs w:val="28"/>
          <w:highlight w:val="white"/>
        </w:rPr>
        <w:t>Задачи:</w:t>
      </w:r>
    </w:p>
    <w:p w:rsidR="00E7634E" w:rsidRPr="00455D7D" w:rsidRDefault="00C86917" w:rsidP="00455D7D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>Изучить литературные данные и описать роль фитогормонов в жизни растений</w:t>
      </w:r>
    </w:p>
    <w:p w:rsidR="00E7634E" w:rsidRPr="00455D7D" w:rsidRDefault="00C86917" w:rsidP="00455D7D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>Выбрать растения</w:t>
      </w:r>
    </w:p>
    <w:p w:rsidR="00E7634E" w:rsidRPr="00455D7D" w:rsidRDefault="00C86917" w:rsidP="00455D7D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>Спланировать эксперимент</w:t>
      </w:r>
    </w:p>
    <w:p w:rsidR="00E7634E" w:rsidRPr="00455D7D" w:rsidRDefault="00C86917" w:rsidP="00455D7D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Исследовать время прорастания семян </w:t>
      </w:r>
    </w:p>
    <w:p w:rsidR="00E7634E" w:rsidRPr="00455D7D" w:rsidRDefault="00E7634E" w:rsidP="00455D7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E7634E" w:rsidRPr="00455D7D" w:rsidRDefault="00C86917" w:rsidP="00455D7D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455D7D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lastRenderedPageBreak/>
        <w:t>Фитогормоны, их функции, особенности.</w:t>
      </w:r>
    </w:p>
    <w:p w:rsidR="00E7634E" w:rsidRPr="00455D7D" w:rsidRDefault="00C86917" w:rsidP="00455D7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>Многие этапы и механизмы роста и развития растения должны отслеживаться эндогенными факторами. В растении в качестве эндогенных регуляторных программ развития выступают растительные гормоны или фитогормоны. По определению: “Фитогормоны — это гормоны растений, физиологически активные органические соединения, действующие в ничтожно малых количествах как регуляторы роста и развития”. Гормоны живых организмов вызывают специфический физиологический ответ у определенных клеток, они действуют в низкой концентрации (начиная с 10</w:t>
      </w:r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  <w:vertAlign w:val="superscript"/>
        </w:rPr>
        <w:t xml:space="preserve">-5 </w:t>
      </w:r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моль/литр) и практически не играют роли в основном метаболизме клетки: в получении энергии или в диссимиляции, гормоны используются только для сигнальных целей. Особенностями фитогормонов являются </w:t>
      </w:r>
      <w:proofErr w:type="spellStart"/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>низкомолекулярность</w:t>
      </w:r>
      <w:proofErr w:type="spellEnd"/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>, в отличие от гормонов животных, растительные регулируют целые программы развития, оказывая влияние на блоки. Специфика действий фитогормонов может быть различной в зависимости от места действия, стадии развития растения и внешних условий, т.е. при изменении данных факторов гормоны будут работать по-другому. (1)</w:t>
      </w:r>
    </w:p>
    <w:p w:rsidR="00E7634E" w:rsidRPr="00455D7D" w:rsidRDefault="00C86917" w:rsidP="00455D7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highlight w:val="white"/>
        </w:rPr>
      </w:pPr>
      <w:bookmarkStart w:id="0" w:name="_9wo2rlm66cd7" w:colFirst="0" w:colLast="0"/>
      <w:bookmarkEnd w:id="0"/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Количество фитогормонов в растении не превышает 10, но несмотря на столь малое число, они, взаимодействуя друг с другом, способны регулировать всю программу развития растений. (2) Все фитогормоны можно разделить на 2 группы: стимуляторы и ингибиторы. К гормонам-стимуляторам относятся: ауксин, гиббереллин, цитокинин и </w:t>
      </w:r>
      <w:proofErr w:type="spellStart"/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>брассипостероиды</w:t>
      </w:r>
      <w:proofErr w:type="spellEnd"/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они усиливают рост растения, улучшают самочувствие и влияют на цветение. К ингибиторам относятся </w:t>
      </w:r>
      <w:proofErr w:type="spellStart"/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>абсцизовая</w:t>
      </w:r>
      <w:proofErr w:type="spellEnd"/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кислота и другие синтетические гормоны (</w:t>
      </w:r>
      <w:proofErr w:type="spellStart"/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>дорфимы</w:t>
      </w:r>
      <w:proofErr w:type="spellEnd"/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гербициды, десиканты), которые способны вызвать кратковременное торможение роста растений, они также способствуют переходу в состоянии покоя. “Ингибиторы в больших количествах накапливаются в почках и семенах осенью в период приостановки процессов роста при переходе растений в состояние покоя” (4). </w:t>
      </w:r>
    </w:p>
    <w:p w:rsidR="00E7634E" w:rsidRPr="00455D7D" w:rsidRDefault="00C86917" w:rsidP="00455D7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bookmarkStart w:id="1" w:name="_pboc49os5y5a" w:colFirst="0" w:colLast="0"/>
      <w:bookmarkEnd w:id="1"/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Отличительной особенностью растительных гормонов является взаимодействие - “переговоры гормонов”: они проявляют отличительные свойства, взаимодействуя одновременно с другими гормонами растения, в таком случае можно говорить о сети взаимодействия гормональных систем. Растительные гормоны, в отличие от животных, не синтезируются в железах, фитогормоны образуются в определенных тканях растения. Фитогормоны — химические сигнальные молекулы, “они выполняют функцию биологических мессенджеров, которые транспортируются из одной части в другую, обеспечивая скоординированную реакцию на организменном уровне”. Растительные гормоны участвуют в регуляции белкового синтеза, в активировании ферментов и в транспорте веществ через биологические мембраны. (3) Особенно активно гормоны растений синтезируются на этапе его эмбрионального развития. В зависимости от концентрации различных видов гормонов, кислот и других факторов семена растут и развиваются с разной интенсивностью. (4) Так один и тот же гормон на разных этапах оказывает действие на рост и онтогенез семени по-разному. </w:t>
      </w:r>
    </w:p>
    <w:p w:rsidR="00E7634E" w:rsidRPr="00455D7D" w:rsidRDefault="00C86917" w:rsidP="00455D7D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bookmarkStart w:id="2" w:name="_9wnt8iy65ba4" w:colFirst="0" w:colLast="0"/>
      <w:bookmarkEnd w:id="2"/>
      <w:r w:rsidRPr="00455D7D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Биостим и ауксины.</w:t>
      </w:r>
    </w:p>
    <w:p w:rsidR="00E7634E" w:rsidRPr="00455D7D" w:rsidRDefault="00C86917" w:rsidP="00455D7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bookmarkStart w:id="3" w:name="_574wn3o13iy8" w:colFirst="0" w:colLast="0"/>
      <w:bookmarkEnd w:id="3"/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Биостим представляет собой комплекс фитогормонов </w:t>
      </w:r>
      <w:proofErr w:type="spellStart"/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>ауксиновой</w:t>
      </w:r>
      <w:proofErr w:type="spellEnd"/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</w:t>
      </w:r>
      <w:proofErr w:type="spellStart"/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>гиббереллиновой</w:t>
      </w:r>
      <w:proofErr w:type="spellEnd"/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природы. Биостим рекомендуется применять для ускорения прорастания семян, при пикировке и высадке рассады, для улучшения укоренения саженцев. Далее подробней расскажу об ауксине и </w:t>
      </w:r>
      <w:proofErr w:type="spellStart"/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>гибберлине</w:t>
      </w:r>
      <w:proofErr w:type="spellEnd"/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r w:rsidRPr="00455D7D">
        <w:rPr>
          <w:rFonts w:ascii="Times New Roman" w:hAnsi="Times New Roman" w:cs="Times New Roman"/>
          <w:noProof/>
          <w:sz w:val="28"/>
          <w:szCs w:val="28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3752850</wp:posOffset>
            </wp:positionH>
            <wp:positionV relativeFrom="paragraph">
              <wp:posOffset>838200</wp:posOffset>
            </wp:positionV>
            <wp:extent cx="2005458" cy="1865948"/>
            <wp:effectExtent l="0" t="0" r="0" b="0"/>
            <wp:wrapSquare wrapText="bothSides" distT="114300" distB="11430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5458" cy="18659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7634E" w:rsidRPr="00455D7D" w:rsidRDefault="00C86917" w:rsidP="00455D7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bookmarkStart w:id="4" w:name="_cg16amccyxvn" w:colFirst="0" w:colLast="0"/>
      <w:bookmarkEnd w:id="4"/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“Ауксины — это группа гормонов растений, регулирующих на разных этапах жизни растения его рост, дифференцировку органов, ростовые реакции на свет и силу тяжести”. (1) Главным активным продуктом синтеза ауксинов является индолилуксусная кислота (ИУК). (3) </w:t>
      </w:r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Высококонцентрированные ауксины производятся и запасаются в местах активного деления клеток: в основном в конусах нарастания побега и корня, из которых после транспортируются в остальные части растения. (4) Транспорт ауксинов происходит непосредственно из одной клетки в другую, что является их отличительной особенностью среди других растительных гормонов, которые транспортируются по организму при помощи флоэмы. Существует 2 механизма входа ауксинов в клетку: пассивная диффузия и активный транспорт. В первом фитогормон находится в </w:t>
      </w:r>
      <w:proofErr w:type="spellStart"/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>протонированной</w:t>
      </w:r>
      <w:proofErr w:type="spellEnd"/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форме (IAAH) и проникает в клетку через фосфолипидную мембрану. Во втором ауксин транспортируется в анионной диссоциированной форме (IAA- и 2H+). Фермент AUXT переносит ауксин в клетку путем </w:t>
      </w:r>
      <w:proofErr w:type="spellStart"/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>симпорта</w:t>
      </w:r>
      <w:proofErr w:type="spellEnd"/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 протоном (за счет разницы между кислотной средой клеточной стенки и нейтральной или слабощелочной цитоплазмы). Выход ауксинов из клетки производят специальные транспортеры (PIN), которые концентрируются в базальной части клетки. (2)</w:t>
      </w:r>
    </w:p>
    <w:p w:rsidR="00E7634E" w:rsidRPr="00455D7D" w:rsidRDefault="00C86917" w:rsidP="00455D7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bookmarkStart w:id="5" w:name="_2bjc7zjiem9j" w:colFirst="0" w:colLast="0"/>
      <w:bookmarkEnd w:id="5"/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 xml:space="preserve">Одним из способов регуляции </w:t>
      </w:r>
      <w:proofErr w:type="spellStart"/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>активних</w:t>
      </w:r>
      <w:proofErr w:type="spellEnd"/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форм фитогормонов в клетке является их переход в неактивное состояние, т.е. клетка растения способна деактивировать гормон при помощи ацилирования или связав его с аминокислотами. </w:t>
      </w:r>
    </w:p>
    <w:p w:rsidR="00E7634E" w:rsidRPr="00455D7D" w:rsidRDefault="00C86917" w:rsidP="00455D7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bookmarkStart w:id="6" w:name="_8qcctgfspwyp" w:colFirst="0" w:colLast="0"/>
      <w:bookmarkEnd w:id="6"/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  <w:proofErr w:type="spellStart"/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>Гибберлин</w:t>
      </w:r>
      <w:proofErr w:type="spellEnd"/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же оказывает влияние на работу хромосомного аппарата. Способен в значительной степени влиять на длину стебля. При этом он может стимулировать как деление клеток, так и их растяжение. При этом гиббереллин не влияет на рост корня, а в повышенных концентрациях в водной культуре даже ухудшает состояние корней.</w:t>
      </w:r>
    </w:p>
    <w:p w:rsidR="00E7634E" w:rsidRPr="00455D7D" w:rsidRDefault="00C86917" w:rsidP="00455D7D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bookmarkStart w:id="7" w:name="_h9sftsptnve" w:colFirst="0" w:colLast="0"/>
      <w:bookmarkEnd w:id="7"/>
      <w:r w:rsidRPr="00455D7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3638550</wp:posOffset>
            </wp:positionH>
            <wp:positionV relativeFrom="paragraph">
              <wp:posOffset>152400</wp:posOffset>
            </wp:positionV>
            <wp:extent cx="1752600" cy="2578100"/>
            <wp:effectExtent l="0" t="0" r="0" b="0"/>
            <wp:wrapSquare wrapText="bothSides" distT="114300" distB="114300" distL="114300" distR="114300"/>
            <wp:docPr id="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7634E" w:rsidRPr="00455D7D" w:rsidRDefault="00C86917" w:rsidP="00455D7D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bookmarkStart w:id="8" w:name="_eacqaimfoxk" w:colFirst="0" w:colLast="0"/>
      <w:bookmarkEnd w:id="8"/>
      <w:r w:rsidRPr="00455D7D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Материалы и методы. </w:t>
      </w:r>
    </w:p>
    <w:p w:rsidR="00E7634E" w:rsidRPr="00455D7D" w:rsidRDefault="00C86917" w:rsidP="00455D7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  <w:u w:val="single"/>
        </w:rPr>
      </w:pPr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  <w:u w:val="single"/>
        </w:rPr>
        <w:t xml:space="preserve">Агрокультуры и сорта: </w:t>
      </w:r>
    </w:p>
    <w:p w:rsidR="00E7634E" w:rsidRPr="00455D7D" w:rsidRDefault="00C86917" w:rsidP="00455D7D">
      <w:pPr>
        <w:numPr>
          <w:ilvl w:val="0"/>
          <w:numId w:val="4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highlight w:val="white"/>
        </w:rPr>
      </w:pPr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>Горох</w:t>
      </w:r>
    </w:p>
    <w:p w:rsidR="00E7634E" w:rsidRPr="00455D7D" w:rsidRDefault="00C86917" w:rsidP="00455D7D">
      <w:pPr>
        <w:numPr>
          <w:ilvl w:val="1"/>
          <w:numId w:val="4"/>
        </w:numPr>
        <w:spacing w:after="0" w:line="360" w:lineRule="auto"/>
        <w:ind w:left="1080"/>
        <w:rPr>
          <w:rFonts w:ascii="Times New Roman" w:hAnsi="Times New Roman" w:cs="Times New Roman"/>
          <w:sz w:val="28"/>
          <w:szCs w:val="28"/>
          <w:highlight w:val="white"/>
        </w:rPr>
      </w:pPr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>Оскар Агро</w:t>
      </w:r>
    </w:p>
    <w:p w:rsidR="00E7634E" w:rsidRPr="00455D7D" w:rsidRDefault="00C86917" w:rsidP="00455D7D">
      <w:pPr>
        <w:numPr>
          <w:ilvl w:val="1"/>
          <w:numId w:val="4"/>
        </w:numPr>
        <w:spacing w:after="0" w:line="360" w:lineRule="auto"/>
        <w:ind w:left="1080"/>
        <w:rPr>
          <w:rFonts w:ascii="Times New Roman" w:hAnsi="Times New Roman" w:cs="Times New Roman"/>
          <w:sz w:val="28"/>
          <w:szCs w:val="28"/>
          <w:highlight w:val="white"/>
        </w:rPr>
      </w:pPr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>Иловецкий</w:t>
      </w:r>
    </w:p>
    <w:p w:rsidR="00E7634E" w:rsidRPr="00455D7D" w:rsidRDefault="00C86917" w:rsidP="00455D7D">
      <w:pPr>
        <w:numPr>
          <w:ilvl w:val="1"/>
          <w:numId w:val="4"/>
        </w:numPr>
        <w:spacing w:after="0" w:line="360" w:lineRule="auto"/>
        <w:ind w:left="1080"/>
        <w:rPr>
          <w:rFonts w:ascii="Times New Roman" w:hAnsi="Times New Roman" w:cs="Times New Roman"/>
          <w:sz w:val="28"/>
          <w:szCs w:val="28"/>
          <w:highlight w:val="white"/>
        </w:rPr>
      </w:pPr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>Калипсо</w:t>
      </w:r>
    </w:p>
    <w:p w:rsidR="00E7634E" w:rsidRPr="00455D7D" w:rsidRDefault="00C86917" w:rsidP="00455D7D">
      <w:pPr>
        <w:numPr>
          <w:ilvl w:val="0"/>
          <w:numId w:val="4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highlight w:val="white"/>
        </w:rPr>
      </w:pPr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>Фасоль</w:t>
      </w:r>
    </w:p>
    <w:p w:rsidR="00E7634E" w:rsidRPr="00455D7D" w:rsidRDefault="00C86917" w:rsidP="00455D7D">
      <w:pPr>
        <w:numPr>
          <w:ilvl w:val="1"/>
          <w:numId w:val="4"/>
        </w:numPr>
        <w:spacing w:after="0" w:line="360" w:lineRule="auto"/>
        <w:ind w:left="1080"/>
        <w:rPr>
          <w:rFonts w:ascii="Times New Roman" w:hAnsi="Times New Roman" w:cs="Times New Roman"/>
          <w:sz w:val="28"/>
          <w:szCs w:val="28"/>
          <w:highlight w:val="white"/>
        </w:rPr>
      </w:pPr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>Креолка</w:t>
      </w:r>
    </w:p>
    <w:p w:rsidR="00E7634E" w:rsidRPr="00455D7D" w:rsidRDefault="00C86917" w:rsidP="00455D7D">
      <w:pPr>
        <w:numPr>
          <w:ilvl w:val="1"/>
          <w:numId w:val="4"/>
        </w:numPr>
        <w:spacing w:after="0" w:line="360" w:lineRule="auto"/>
        <w:ind w:left="1080"/>
        <w:rPr>
          <w:rFonts w:ascii="Times New Roman" w:hAnsi="Times New Roman" w:cs="Times New Roman"/>
          <w:sz w:val="28"/>
          <w:szCs w:val="28"/>
          <w:highlight w:val="white"/>
        </w:rPr>
      </w:pPr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>Тенек-Холодок</w:t>
      </w:r>
    </w:p>
    <w:p w:rsidR="00E7634E" w:rsidRPr="00455D7D" w:rsidRDefault="00C86917" w:rsidP="00455D7D">
      <w:pPr>
        <w:numPr>
          <w:ilvl w:val="1"/>
          <w:numId w:val="4"/>
        </w:numPr>
        <w:spacing w:after="0" w:line="360" w:lineRule="auto"/>
        <w:ind w:left="1080"/>
        <w:rPr>
          <w:rFonts w:ascii="Times New Roman" w:hAnsi="Times New Roman" w:cs="Times New Roman"/>
          <w:sz w:val="28"/>
          <w:szCs w:val="28"/>
          <w:highlight w:val="white"/>
        </w:rPr>
      </w:pPr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>Нота</w:t>
      </w:r>
    </w:p>
    <w:p w:rsidR="00E7634E" w:rsidRPr="00455D7D" w:rsidRDefault="00C86917" w:rsidP="00455D7D">
      <w:pPr>
        <w:numPr>
          <w:ilvl w:val="0"/>
          <w:numId w:val="4"/>
        </w:num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highlight w:val="white"/>
        </w:rPr>
      </w:pPr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>Тыква крупноплодная</w:t>
      </w:r>
    </w:p>
    <w:p w:rsidR="00E7634E" w:rsidRPr="00455D7D" w:rsidRDefault="00C86917" w:rsidP="00455D7D">
      <w:pPr>
        <w:numPr>
          <w:ilvl w:val="1"/>
          <w:numId w:val="4"/>
        </w:numPr>
        <w:spacing w:after="0" w:line="360" w:lineRule="auto"/>
        <w:ind w:left="1080"/>
        <w:rPr>
          <w:rFonts w:ascii="Times New Roman" w:hAnsi="Times New Roman" w:cs="Times New Roman"/>
          <w:sz w:val="28"/>
          <w:szCs w:val="28"/>
          <w:highlight w:val="white"/>
        </w:rPr>
      </w:pPr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>Марсельеза</w:t>
      </w:r>
    </w:p>
    <w:p w:rsidR="00E7634E" w:rsidRPr="00455D7D" w:rsidRDefault="00C86917" w:rsidP="00455D7D">
      <w:pPr>
        <w:numPr>
          <w:ilvl w:val="1"/>
          <w:numId w:val="4"/>
        </w:numPr>
        <w:spacing w:after="0" w:line="360" w:lineRule="auto"/>
        <w:ind w:left="1080"/>
        <w:rPr>
          <w:rFonts w:ascii="Times New Roman" w:hAnsi="Times New Roman" w:cs="Times New Roman"/>
          <w:sz w:val="28"/>
          <w:szCs w:val="28"/>
          <w:highlight w:val="white"/>
        </w:rPr>
      </w:pPr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>Парижская золотая</w:t>
      </w:r>
    </w:p>
    <w:p w:rsidR="00E7634E" w:rsidRPr="00455D7D" w:rsidRDefault="00C86917" w:rsidP="00455D7D">
      <w:pPr>
        <w:numPr>
          <w:ilvl w:val="1"/>
          <w:numId w:val="4"/>
        </w:numPr>
        <w:spacing w:after="0" w:line="360" w:lineRule="auto"/>
        <w:ind w:left="1080"/>
        <w:rPr>
          <w:rFonts w:ascii="Times New Roman" w:hAnsi="Times New Roman" w:cs="Times New Roman"/>
          <w:sz w:val="28"/>
          <w:szCs w:val="28"/>
          <w:highlight w:val="white"/>
        </w:rPr>
      </w:pPr>
      <w:bookmarkStart w:id="9" w:name="_bit0nxg5aq5p" w:colFirst="0" w:colLast="0"/>
      <w:bookmarkEnd w:id="9"/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>Землячка</w:t>
      </w:r>
    </w:p>
    <w:p w:rsidR="00E7634E" w:rsidRPr="00455D7D" w:rsidRDefault="00C86917" w:rsidP="00455D7D">
      <w:pPr>
        <w:spacing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highlight w:val="white"/>
        </w:rPr>
      </w:pPr>
      <w:bookmarkStart w:id="10" w:name="_z8ykad4f86ve" w:colFirst="0" w:colLast="0"/>
      <w:bookmarkEnd w:id="10"/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Выбор растений был осуществлен из-за единой концентрации раствора биостима для проращивания гороха, фасоли и тыквы. </w:t>
      </w:r>
    </w:p>
    <w:p w:rsidR="00E7634E" w:rsidRPr="00455D7D" w:rsidRDefault="00C86917" w:rsidP="00455D7D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bookmarkStart w:id="11" w:name="_jy1oosyicrt" w:colFirst="0" w:colLast="0"/>
      <w:bookmarkEnd w:id="11"/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>Раствор органоминерального удобрения биостима (“</w:t>
      </w:r>
      <w:proofErr w:type="spellStart"/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>Биостим_Старт</w:t>
      </w:r>
      <w:proofErr w:type="spellEnd"/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>”), разбавленный в воде в пропорции 10 мл биостима к 1 литру воды (концентрация биостима в воде: 1%)</w:t>
      </w:r>
    </w:p>
    <w:p w:rsidR="00E7634E" w:rsidRPr="00272C89" w:rsidRDefault="00C86917" w:rsidP="00455D7D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bookmarkStart w:id="12" w:name="_uosibsr206hg" w:colFirst="0" w:colLast="0"/>
      <w:bookmarkEnd w:id="12"/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Семена были пророщены </w:t>
      </w:r>
      <w:r w:rsidRPr="00455D7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 горшках с почвой и в марлевых салфетках</w:t>
      </w:r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>, чтобы более точно определить влияние биостима на рост семян. Далее половина семян для проращивания в земле и половина семян для проращивания в салфетках была обработана раствором фитогормонов. Все оставшиеся семена были обработаны только водой.</w:t>
      </w:r>
    </w:p>
    <w:p w:rsidR="00272C89" w:rsidRPr="00455D7D" w:rsidRDefault="00272C89" w:rsidP="00455D7D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Фиксированные параметры: температура, производитель семян</w:t>
      </w:r>
    </w:p>
    <w:p w:rsidR="00E7634E" w:rsidRPr="00455D7D" w:rsidRDefault="00C86917" w:rsidP="00455D7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  <w:u w:val="single"/>
        </w:rPr>
      </w:pPr>
      <w:bookmarkStart w:id="13" w:name="_2x72duwlp93m" w:colFirst="0" w:colLast="0"/>
      <w:bookmarkEnd w:id="13"/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  <w:u w:val="single"/>
        </w:rPr>
        <w:t>Ход исследования:</w:t>
      </w:r>
    </w:p>
    <w:p w:rsidR="00E7634E" w:rsidRPr="00455D7D" w:rsidRDefault="00C86917" w:rsidP="00455D7D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455D7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lastRenderedPageBreak/>
        <w:t>Проверка семян.</w:t>
      </w:r>
    </w:p>
    <w:p w:rsidR="00E7634E" w:rsidRPr="00455D7D" w:rsidRDefault="00C86917" w:rsidP="00455D7D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Замачивание семян в воде или </w:t>
      </w:r>
      <w:proofErr w:type="spellStart"/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>биорастворе</w:t>
      </w:r>
      <w:proofErr w:type="spellEnd"/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на 24 часа</w:t>
      </w:r>
    </w:p>
    <w:p w:rsidR="00E7634E" w:rsidRPr="00455D7D" w:rsidRDefault="00C86917" w:rsidP="00455D7D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455D7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Через 24 часа Каждая группа была поделена пополам. Часть семя</w:t>
      </w:r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 посажена в </w:t>
      </w:r>
      <w:r w:rsidRPr="00455D7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землю, остальные были завернуты в намоченные (семью гормона или просто обычной водой) салфетки.</w:t>
      </w:r>
    </w:p>
    <w:p w:rsidR="00E7634E" w:rsidRPr="00455D7D" w:rsidRDefault="00C86917" w:rsidP="00455D7D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455D7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Каждую неделю</w:t>
      </w:r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455D7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салфетки с семенами </w:t>
      </w:r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>опускали</w:t>
      </w:r>
      <w:r w:rsidRPr="00455D7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в необходимые жидкости, а семена в горшках </w:t>
      </w:r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поливали </w:t>
      </w:r>
      <w:r w:rsidRPr="00455D7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водой через день, семена второй группы дополнительно опрыскивал</w:t>
      </w:r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>и</w:t>
      </w:r>
      <w:r w:rsidRPr="00455D7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раствором биостима в воде. </w:t>
      </w:r>
    </w:p>
    <w:p w:rsidR="00E7634E" w:rsidRPr="00455D7D" w:rsidRDefault="00C86917" w:rsidP="00455D7D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455D7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Исследование проводилось месяц</w:t>
      </w:r>
    </w:p>
    <w:p w:rsidR="00E7634E" w:rsidRPr="00455D7D" w:rsidRDefault="00C86917" w:rsidP="00455D7D">
      <w:pPr>
        <w:numPr>
          <w:ilvl w:val="0"/>
          <w:numId w:val="5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455D7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Через месяц мы можем наблюдать следующие результаты:</w:t>
      </w:r>
    </w:p>
    <w:p w:rsidR="00E7634E" w:rsidRPr="00455D7D" w:rsidRDefault="00E7634E" w:rsidP="00455D7D">
      <w:pPr>
        <w:spacing w:line="360" w:lineRule="auto"/>
        <w:ind w:left="720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E7634E" w:rsidRPr="00455D7D" w:rsidRDefault="00C86917" w:rsidP="00455D7D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455D7D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Результаты. </w:t>
      </w:r>
    </w:p>
    <w:p w:rsidR="00E7634E" w:rsidRPr="00455D7D" w:rsidRDefault="00C86917" w:rsidP="00455D7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55D7D">
        <w:rPr>
          <w:rFonts w:ascii="Times New Roman" w:eastAsia="Times New Roman" w:hAnsi="Times New Roman" w:cs="Times New Roman"/>
          <w:sz w:val="28"/>
          <w:szCs w:val="28"/>
        </w:rPr>
        <w:t xml:space="preserve">Результаты исследования представлены в таб. 1 и на диаграммах “Время появления побегов в почве” и “Время появления побегов в салфетках”. </w:t>
      </w:r>
      <w:r w:rsidR="00FF2665">
        <w:rPr>
          <w:rFonts w:ascii="Times New Roman" w:eastAsia="Times New Roman" w:hAnsi="Times New Roman" w:cs="Times New Roman"/>
          <w:sz w:val="28"/>
          <w:szCs w:val="28"/>
        </w:rPr>
        <w:t xml:space="preserve">В таблице </w:t>
      </w:r>
      <w:r w:rsidR="00FF2665" w:rsidRPr="00FF2665">
        <w:rPr>
          <w:rFonts w:ascii="Times New Roman" w:eastAsia="Times New Roman" w:hAnsi="Times New Roman" w:cs="Times New Roman"/>
          <w:sz w:val="28"/>
          <w:szCs w:val="28"/>
        </w:rPr>
        <w:t>каждое число соответствует времени проращивания одного растения</w:t>
      </w:r>
      <w:r w:rsidR="00FF266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7634E" w:rsidRPr="00455D7D" w:rsidRDefault="00C86917" w:rsidP="00455D7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Не проросли следующие сорта: </w:t>
      </w:r>
    </w:p>
    <w:p w:rsidR="00E7634E" w:rsidRPr="00455D7D" w:rsidRDefault="00C86917" w:rsidP="00455D7D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>Горох Иловецкий</w:t>
      </w:r>
    </w:p>
    <w:p w:rsidR="00E7634E" w:rsidRPr="00455D7D" w:rsidRDefault="00C86917" w:rsidP="00455D7D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>Фасоль Тенек-Холодок</w:t>
      </w:r>
    </w:p>
    <w:p w:rsidR="00E7634E" w:rsidRPr="00455D7D" w:rsidRDefault="00C86917" w:rsidP="00455D7D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>Фасоль Нота (в почве)</w:t>
      </w:r>
    </w:p>
    <w:p w:rsidR="00E7634E" w:rsidRPr="00455D7D" w:rsidRDefault="00C86917" w:rsidP="00455D7D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>Тыква Землячка</w:t>
      </w:r>
    </w:p>
    <w:p w:rsidR="00E7634E" w:rsidRPr="00455D7D" w:rsidRDefault="00E7634E" w:rsidP="00455D7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:rsidR="00E7634E" w:rsidRPr="00455D7D" w:rsidRDefault="00C86917" w:rsidP="00455D7D">
      <w:pPr>
        <w:tabs>
          <w:tab w:val="center" w:pos="4677"/>
          <w:tab w:val="right" w:pos="9355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55D7D"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 w:rsidR="00BE5D71">
        <w:rPr>
          <w:rFonts w:ascii="Times New Roman" w:eastAsia="Times New Roman" w:hAnsi="Times New Roman" w:cs="Times New Roman"/>
          <w:sz w:val="28"/>
          <w:szCs w:val="28"/>
        </w:rPr>
        <w:t>«Агрокультуры и время появления их побегов в разных средах с биостимом и без»</w:t>
      </w:r>
    </w:p>
    <w:tbl>
      <w:tblPr>
        <w:tblStyle w:val="a5"/>
        <w:tblW w:w="93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16"/>
        <w:gridCol w:w="1605"/>
        <w:gridCol w:w="1878"/>
        <w:gridCol w:w="1878"/>
        <w:gridCol w:w="1878"/>
      </w:tblGrid>
      <w:tr w:rsidR="00E7634E" w:rsidRPr="00455D7D">
        <w:trPr>
          <w:trHeight w:val="440"/>
        </w:trPr>
        <w:tc>
          <w:tcPr>
            <w:tcW w:w="211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634E" w:rsidRPr="00455D7D" w:rsidRDefault="00C86917" w:rsidP="00455D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D7D">
              <w:rPr>
                <w:rFonts w:ascii="Times New Roman" w:eastAsia="Times New Roman" w:hAnsi="Times New Roman" w:cs="Times New Roman"/>
                <w:sz w:val="28"/>
                <w:szCs w:val="28"/>
              </w:rPr>
              <w:t>Агрокультура</w:t>
            </w:r>
          </w:p>
        </w:tc>
        <w:tc>
          <w:tcPr>
            <w:tcW w:w="7239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634E" w:rsidRPr="00455D7D" w:rsidRDefault="00C86917" w:rsidP="00455D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D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Время появления побегов, </w:t>
            </w:r>
            <w:proofErr w:type="spellStart"/>
            <w:r w:rsidRPr="00455D7D">
              <w:rPr>
                <w:rFonts w:ascii="Times New Roman" w:eastAsia="Times New Roman" w:hAnsi="Times New Roman" w:cs="Times New Roman"/>
                <w:sz w:val="28"/>
                <w:szCs w:val="28"/>
              </w:rPr>
              <w:t>сут</w:t>
            </w:r>
            <w:proofErr w:type="spellEnd"/>
          </w:p>
        </w:tc>
      </w:tr>
      <w:tr w:rsidR="00E7634E" w:rsidRPr="00455D7D">
        <w:trPr>
          <w:trHeight w:val="440"/>
        </w:trPr>
        <w:tc>
          <w:tcPr>
            <w:tcW w:w="21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634E" w:rsidRPr="00455D7D" w:rsidRDefault="00E7634E" w:rsidP="00455D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8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634E" w:rsidRPr="00455D7D" w:rsidRDefault="00C86917" w:rsidP="00455D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D7D">
              <w:rPr>
                <w:rFonts w:ascii="Times New Roman" w:eastAsia="Times New Roman" w:hAnsi="Times New Roman" w:cs="Times New Roman"/>
                <w:sz w:val="28"/>
                <w:szCs w:val="28"/>
              </w:rPr>
              <w:t>почва</w:t>
            </w:r>
          </w:p>
        </w:tc>
        <w:tc>
          <w:tcPr>
            <w:tcW w:w="375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634E" w:rsidRPr="00455D7D" w:rsidRDefault="00502612" w:rsidP="00455D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D7D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C86917" w:rsidRPr="00455D7D">
              <w:rPr>
                <w:rFonts w:ascii="Times New Roman" w:eastAsia="Times New Roman" w:hAnsi="Times New Roman" w:cs="Times New Roman"/>
                <w:sz w:val="28"/>
                <w:szCs w:val="28"/>
              </w:rPr>
              <w:t>алфетки</w:t>
            </w:r>
          </w:p>
        </w:tc>
      </w:tr>
      <w:tr w:rsidR="00E7634E" w:rsidRPr="00455D7D">
        <w:trPr>
          <w:trHeight w:val="440"/>
        </w:trPr>
        <w:tc>
          <w:tcPr>
            <w:tcW w:w="211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634E" w:rsidRPr="00455D7D" w:rsidRDefault="00E7634E" w:rsidP="00455D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634E" w:rsidRPr="00455D7D" w:rsidRDefault="00C86917" w:rsidP="00455D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D7D">
              <w:rPr>
                <w:rFonts w:ascii="Times New Roman" w:eastAsia="Times New Roman" w:hAnsi="Times New Roman" w:cs="Times New Roman"/>
                <w:sz w:val="28"/>
                <w:szCs w:val="28"/>
              </w:rPr>
              <w:t>без биостима</w:t>
            </w:r>
          </w:p>
        </w:tc>
        <w:tc>
          <w:tcPr>
            <w:tcW w:w="18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634E" w:rsidRPr="00455D7D" w:rsidRDefault="00C86917" w:rsidP="00455D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D7D">
              <w:rPr>
                <w:rFonts w:ascii="Times New Roman" w:eastAsia="Times New Roman" w:hAnsi="Times New Roman" w:cs="Times New Roman"/>
                <w:sz w:val="28"/>
                <w:szCs w:val="28"/>
              </w:rPr>
              <w:t>с биостимом</w:t>
            </w:r>
          </w:p>
        </w:tc>
        <w:tc>
          <w:tcPr>
            <w:tcW w:w="18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634E" w:rsidRPr="00455D7D" w:rsidRDefault="00C86917" w:rsidP="00455D7D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D7D">
              <w:rPr>
                <w:rFonts w:ascii="Times New Roman" w:eastAsia="Times New Roman" w:hAnsi="Times New Roman" w:cs="Times New Roman"/>
                <w:sz w:val="28"/>
                <w:szCs w:val="28"/>
              </w:rPr>
              <w:t>без биостима</w:t>
            </w:r>
          </w:p>
        </w:tc>
        <w:tc>
          <w:tcPr>
            <w:tcW w:w="18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634E" w:rsidRPr="00455D7D" w:rsidRDefault="00C86917" w:rsidP="00455D7D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D7D">
              <w:rPr>
                <w:rFonts w:ascii="Times New Roman" w:eastAsia="Times New Roman" w:hAnsi="Times New Roman" w:cs="Times New Roman"/>
                <w:sz w:val="28"/>
                <w:szCs w:val="28"/>
              </w:rPr>
              <w:t>с биостимом</w:t>
            </w:r>
          </w:p>
        </w:tc>
      </w:tr>
      <w:tr w:rsidR="00E7634E" w:rsidRPr="00455D7D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634E" w:rsidRPr="00455D7D" w:rsidRDefault="00C86917" w:rsidP="00455D7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D7D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Горох Оскар Агро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634E" w:rsidRPr="00455D7D" w:rsidRDefault="00C86917" w:rsidP="00455D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D7D">
              <w:rPr>
                <w:rFonts w:ascii="Times New Roman" w:eastAsia="Times New Roman" w:hAnsi="Times New Roman" w:cs="Times New Roman"/>
                <w:sz w:val="28"/>
                <w:szCs w:val="28"/>
              </w:rPr>
              <w:t>15, 16, 18</w:t>
            </w:r>
          </w:p>
        </w:tc>
        <w:tc>
          <w:tcPr>
            <w:tcW w:w="18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634E" w:rsidRPr="00455D7D" w:rsidRDefault="00C86917" w:rsidP="00455D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D7D">
              <w:rPr>
                <w:rFonts w:ascii="Times New Roman" w:eastAsia="Times New Roman" w:hAnsi="Times New Roman" w:cs="Times New Roman"/>
                <w:sz w:val="28"/>
                <w:szCs w:val="28"/>
              </w:rPr>
              <w:t>8,9</w:t>
            </w:r>
          </w:p>
        </w:tc>
        <w:tc>
          <w:tcPr>
            <w:tcW w:w="18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634E" w:rsidRPr="00455D7D" w:rsidRDefault="00C86917" w:rsidP="00455D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D7D">
              <w:rPr>
                <w:rFonts w:ascii="Times New Roman" w:eastAsia="Times New Roman" w:hAnsi="Times New Roman" w:cs="Times New Roman"/>
                <w:sz w:val="28"/>
                <w:szCs w:val="28"/>
              </w:rPr>
              <w:t>11,12,13</w:t>
            </w:r>
          </w:p>
        </w:tc>
        <w:tc>
          <w:tcPr>
            <w:tcW w:w="18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634E" w:rsidRPr="00455D7D" w:rsidRDefault="00C86917" w:rsidP="00455D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D7D">
              <w:rPr>
                <w:rFonts w:ascii="Times New Roman" w:eastAsia="Times New Roman" w:hAnsi="Times New Roman" w:cs="Times New Roman"/>
                <w:sz w:val="28"/>
                <w:szCs w:val="28"/>
              </w:rPr>
              <w:t>7.6,5</w:t>
            </w:r>
          </w:p>
        </w:tc>
      </w:tr>
      <w:tr w:rsidR="00E7634E" w:rsidRPr="00455D7D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634E" w:rsidRPr="00455D7D" w:rsidRDefault="00C86917" w:rsidP="00455D7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D7D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Горох Калипсо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634E" w:rsidRPr="00455D7D" w:rsidRDefault="00C86917" w:rsidP="00455D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D7D">
              <w:rPr>
                <w:rFonts w:ascii="Times New Roman" w:eastAsia="Times New Roman" w:hAnsi="Times New Roman" w:cs="Times New Roman"/>
                <w:sz w:val="28"/>
                <w:szCs w:val="28"/>
              </w:rPr>
              <w:t>11,13,17</w:t>
            </w:r>
          </w:p>
        </w:tc>
        <w:tc>
          <w:tcPr>
            <w:tcW w:w="18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634E" w:rsidRPr="00455D7D" w:rsidRDefault="00C86917" w:rsidP="00455D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D7D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634E" w:rsidRPr="00455D7D" w:rsidRDefault="00C86917" w:rsidP="00455D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D7D">
              <w:rPr>
                <w:rFonts w:ascii="Times New Roman" w:eastAsia="Times New Roman" w:hAnsi="Times New Roman" w:cs="Times New Roman"/>
                <w:sz w:val="28"/>
                <w:szCs w:val="28"/>
              </w:rPr>
              <w:t>10,12</w:t>
            </w:r>
          </w:p>
        </w:tc>
        <w:tc>
          <w:tcPr>
            <w:tcW w:w="18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634E" w:rsidRPr="00455D7D" w:rsidRDefault="00C86917" w:rsidP="00455D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D7D">
              <w:rPr>
                <w:rFonts w:ascii="Times New Roman" w:eastAsia="Times New Roman" w:hAnsi="Times New Roman" w:cs="Times New Roman"/>
                <w:sz w:val="28"/>
                <w:szCs w:val="28"/>
              </w:rPr>
              <w:t>7,9</w:t>
            </w:r>
          </w:p>
        </w:tc>
      </w:tr>
      <w:tr w:rsidR="00E7634E" w:rsidRPr="00455D7D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634E" w:rsidRPr="00455D7D" w:rsidRDefault="00C86917" w:rsidP="00455D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D7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Фасоль </w:t>
            </w:r>
            <w:r w:rsidRPr="00455D7D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Креолка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634E" w:rsidRPr="00455D7D" w:rsidRDefault="00C86917" w:rsidP="00455D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D7D">
              <w:rPr>
                <w:rFonts w:ascii="Times New Roman" w:eastAsia="Times New Roman" w:hAnsi="Times New Roman" w:cs="Times New Roman"/>
                <w:sz w:val="28"/>
                <w:szCs w:val="28"/>
              </w:rPr>
              <w:t>6,7</w:t>
            </w:r>
          </w:p>
        </w:tc>
        <w:tc>
          <w:tcPr>
            <w:tcW w:w="18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634E" w:rsidRPr="00455D7D" w:rsidRDefault="00C86917" w:rsidP="00455D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D7D">
              <w:rPr>
                <w:rFonts w:ascii="Times New Roman" w:eastAsia="Times New Roman" w:hAnsi="Times New Roman" w:cs="Times New Roman"/>
                <w:sz w:val="28"/>
                <w:szCs w:val="28"/>
              </w:rPr>
              <w:t>4,5</w:t>
            </w:r>
          </w:p>
        </w:tc>
        <w:tc>
          <w:tcPr>
            <w:tcW w:w="18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634E" w:rsidRPr="00455D7D" w:rsidRDefault="00C86917" w:rsidP="00455D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D7D">
              <w:rPr>
                <w:rFonts w:ascii="Times New Roman" w:eastAsia="Times New Roman" w:hAnsi="Times New Roman" w:cs="Times New Roman"/>
                <w:sz w:val="28"/>
                <w:szCs w:val="28"/>
              </w:rPr>
              <w:t>11,12</w:t>
            </w:r>
          </w:p>
        </w:tc>
        <w:tc>
          <w:tcPr>
            <w:tcW w:w="18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634E" w:rsidRPr="00455D7D" w:rsidRDefault="00C86917" w:rsidP="00455D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D7D">
              <w:rPr>
                <w:rFonts w:ascii="Times New Roman" w:eastAsia="Times New Roman" w:hAnsi="Times New Roman" w:cs="Times New Roman"/>
                <w:sz w:val="28"/>
                <w:szCs w:val="28"/>
              </w:rPr>
              <w:t>5,5,7</w:t>
            </w:r>
          </w:p>
        </w:tc>
      </w:tr>
      <w:tr w:rsidR="00E7634E" w:rsidRPr="00455D7D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634E" w:rsidRPr="00455D7D" w:rsidRDefault="00C86917" w:rsidP="00455D7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D7D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Фасоль Нота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634E" w:rsidRPr="00455D7D" w:rsidRDefault="00C86917" w:rsidP="00455D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D7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634E" w:rsidRPr="00455D7D" w:rsidRDefault="00C86917" w:rsidP="00455D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D7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634E" w:rsidRPr="00455D7D" w:rsidRDefault="00C86917" w:rsidP="00455D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D7D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8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634E" w:rsidRPr="00455D7D" w:rsidRDefault="00C86917" w:rsidP="00455D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D7D">
              <w:rPr>
                <w:rFonts w:ascii="Times New Roman" w:eastAsia="Times New Roman" w:hAnsi="Times New Roman" w:cs="Times New Roman"/>
                <w:sz w:val="28"/>
                <w:szCs w:val="28"/>
              </w:rPr>
              <w:t>4,5</w:t>
            </w:r>
          </w:p>
        </w:tc>
      </w:tr>
      <w:tr w:rsidR="00E7634E" w:rsidRPr="00455D7D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634E" w:rsidRPr="00455D7D" w:rsidRDefault="00C86917" w:rsidP="00455D7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D7D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Тыква Парижская Золотая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634E" w:rsidRPr="00455D7D" w:rsidRDefault="00C86917" w:rsidP="00455D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D7D">
              <w:rPr>
                <w:rFonts w:ascii="Times New Roman" w:eastAsia="Times New Roman" w:hAnsi="Times New Roman" w:cs="Times New Roman"/>
                <w:sz w:val="28"/>
                <w:szCs w:val="28"/>
              </w:rPr>
              <w:t>20,22</w:t>
            </w:r>
          </w:p>
        </w:tc>
        <w:tc>
          <w:tcPr>
            <w:tcW w:w="18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634E" w:rsidRPr="00455D7D" w:rsidRDefault="00C86917" w:rsidP="00455D7D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D7D">
              <w:rPr>
                <w:rFonts w:ascii="Times New Roman" w:eastAsia="Times New Roman" w:hAnsi="Times New Roman" w:cs="Times New Roman"/>
                <w:sz w:val="28"/>
                <w:szCs w:val="28"/>
              </w:rPr>
              <w:t>22,23</w:t>
            </w:r>
          </w:p>
        </w:tc>
        <w:tc>
          <w:tcPr>
            <w:tcW w:w="18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634E" w:rsidRPr="00455D7D" w:rsidRDefault="00C86917" w:rsidP="00455D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D7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634E" w:rsidRPr="00455D7D" w:rsidRDefault="00C86917" w:rsidP="00455D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D7D">
              <w:rPr>
                <w:rFonts w:ascii="Times New Roman" w:eastAsia="Times New Roman" w:hAnsi="Times New Roman" w:cs="Times New Roman"/>
                <w:sz w:val="28"/>
                <w:szCs w:val="28"/>
              </w:rPr>
              <w:t>11,12,14,</w:t>
            </w:r>
          </w:p>
        </w:tc>
      </w:tr>
      <w:tr w:rsidR="00E7634E" w:rsidRPr="00455D7D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634E" w:rsidRPr="00455D7D" w:rsidRDefault="00C86917" w:rsidP="00455D7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D7D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Тыква Марсельеза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634E" w:rsidRDefault="00C86917" w:rsidP="00455D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D7D">
              <w:rPr>
                <w:rFonts w:ascii="Times New Roman" w:eastAsia="Times New Roman" w:hAnsi="Times New Roman" w:cs="Times New Roman"/>
                <w:sz w:val="28"/>
                <w:szCs w:val="28"/>
              </w:rPr>
              <w:t>28,30</w:t>
            </w:r>
          </w:p>
          <w:p w:rsidR="00FF2665" w:rsidRPr="00455D7D" w:rsidRDefault="00FF2665" w:rsidP="00455D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634E" w:rsidRPr="00455D7D" w:rsidRDefault="00C86917" w:rsidP="00455D7D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D7D">
              <w:rPr>
                <w:rFonts w:ascii="Times New Roman" w:eastAsia="Times New Roman" w:hAnsi="Times New Roman" w:cs="Times New Roman"/>
                <w:sz w:val="28"/>
                <w:szCs w:val="28"/>
              </w:rPr>
              <w:t>22,23</w:t>
            </w:r>
          </w:p>
        </w:tc>
        <w:tc>
          <w:tcPr>
            <w:tcW w:w="18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634E" w:rsidRPr="00455D7D" w:rsidRDefault="00C86917" w:rsidP="00455D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D7D">
              <w:rPr>
                <w:rFonts w:ascii="Times New Roman" w:eastAsia="Times New Roman" w:hAnsi="Times New Roman" w:cs="Times New Roman"/>
                <w:sz w:val="28"/>
                <w:szCs w:val="28"/>
              </w:rPr>
              <w:t>24,27</w:t>
            </w:r>
          </w:p>
        </w:tc>
        <w:tc>
          <w:tcPr>
            <w:tcW w:w="18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634E" w:rsidRPr="00455D7D" w:rsidRDefault="00C86917" w:rsidP="00455D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5D7D">
              <w:rPr>
                <w:rFonts w:ascii="Times New Roman" w:eastAsia="Times New Roman" w:hAnsi="Times New Roman" w:cs="Times New Roman"/>
                <w:sz w:val="28"/>
                <w:szCs w:val="28"/>
              </w:rPr>
              <w:t>16,20</w:t>
            </w:r>
          </w:p>
        </w:tc>
      </w:tr>
      <w:tr w:rsidR="00FF2665" w:rsidRPr="00455D7D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2665" w:rsidRPr="00455D7D" w:rsidRDefault="00FF2665" w:rsidP="00455D7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Среднее время</w:t>
            </w:r>
          </w:p>
        </w:tc>
        <w:tc>
          <w:tcPr>
            <w:tcW w:w="1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2665" w:rsidRPr="00455D7D" w:rsidRDefault="00FF2665" w:rsidP="00455D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16,9</w:t>
            </w:r>
          </w:p>
        </w:tc>
        <w:tc>
          <w:tcPr>
            <w:tcW w:w="18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2665" w:rsidRPr="00455D7D" w:rsidRDefault="00FF2665" w:rsidP="00455D7D">
            <w:pPr>
              <w:widowControl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8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2665" w:rsidRPr="00455D7D" w:rsidRDefault="00FF2665" w:rsidP="00455D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15,8</w:t>
            </w:r>
          </w:p>
        </w:tc>
        <w:tc>
          <w:tcPr>
            <w:tcW w:w="18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2665" w:rsidRPr="00455D7D" w:rsidRDefault="00FF2665" w:rsidP="00455D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8,9</w:t>
            </w:r>
          </w:p>
        </w:tc>
      </w:tr>
    </w:tbl>
    <w:p w:rsidR="00E7634E" w:rsidRPr="00455D7D" w:rsidRDefault="00FF2665" w:rsidP="00455D7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55D7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1EA2F0D6">
            <wp:simplePos x="0" y="0"/>
            <wp:positionH relativeFrom="margin">
              <wp:posOffset>2886075</wp:posOffset>
            </wp:positionH>
            <wp:positionV relativeFrom="paragraph">
              <wp:posOffset>393123</wp:posOffset>
            </wp:positionV>
            <wp:extent cx="3019425" cy="2800350"/>
            <wp:effectExtent l="0" t="0" r="9525" b="0"/>
            <wp:wrapTight wrapText="bothSides">
              <wp:wrapPolygon edited="0">
                <wp:start x="136" y="0"/>
                <wp:lineTo x="0" y="441"/>
                <wp:lineTo x="0" y="21159"/>
                <wp:lineTo x="136" y="21453"/>
                <wp:lineTo x="21396" y="21453"/>
                <wp:lineTo x="21532" y="21159"/>
                <wp:lineTo x="21532" y="294"/>
                <wp:lineTo x="21259" y="0"/>
                <wp:lineTo x="136" y="0"/>
              </wp:wrapPolygon>
            </wp:wrapTight>
            <wp:docPr id="1" name="Диаграмма 1" title="Диаграмма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5D7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39C91C16">
            <wp:simplePos x="0" y="0"/>
            <wp:positionH relativeFrom="margin">
              <wp:posOffset>-300874</wp:posOffset>
            </wp:positionH>
            <wp:positionV relativeFrom="paragraph">
              <wp:posOffset>393469</wp:posOffset>
            </wp:positionV>
            <wp:extent cx="3019425" cy="2790825"/>
            <wp:effectExtent l="0" t="0" r="9525" b="9525"/>
            <wp:wrapTight wrapText="bothSides">
              <wp:wrapPolygon edited="0">
                <wp:start x="136" y="0"/>
                <wp:lineTo x="0" y="442"/>
                <wp:lineTo x="0" y="21084"/>
                <wp:lineTo x="136" y="21526"/>
                <wp:lineTo x="21396" y="21526"/>
                <wp:lineTo x="21532" y="21231"/>
                <wp:lineTo x="21532" y="295"/>
                <wp:lineTo x="21259" y="0"/>
                <wp:lineTo x="136" y="0"/>
              </wp:wrapPolygon>
            </wp:wrapTight>
            <wp:docPr id="9" name="Диаграмма 9" title="Диаграмма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2665" w:rsidRDefault="00C86917" w:rsidP="00FF2665">
      <w:pPr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455D7D">
        <w:rPr>
          <w:rFonts w:ascii="Times New Roman" w:eastAsia="Times New Roman" w:hAnsi="Times New Roman" w:cs="Times New Roman"/>
          <w:sz w:val="28"/>
          <w:szCs w:val="28"/>
        </w:rPr>
        <w:lastRenderedPageBreak/>
        <w:t>Все растения имеют одинаковую тенденцию роста, поэтому была составлена диаграмма, в которой сравниваются среднее время появлениях побегов с/без биостима в почвенной и беспочвенных средах.</w:t>
      </w:r>
    </w:p>
    <w:p w:rsidR="00E7634E" w:rsidRPr="00FF2665" w:rsidRDefault="0056492A" w:rsidP="00FF2665">
      <w:pPr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построения диаграммы было подсчитано среднее время появления побегов в почвенной и беспочвенных средах с биостимом и без</w:t>
      </w:r>
      <w:r w:rsidR="00FF26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F2665" w:rsidRPr="00FF2665">
        <w:rPr>
          <w:rFonts w:ascii="Times New Roman" w:eastAsia="Times New Roman" w:hAnsi="Times New Roman" w:cs="Times New Roman"/>
          <w:sz w:val="28"/>
          <w:szCs w:val="28"/>
        </w:rPr>
        <w:t>(</w:t>
      </w:r>
      <w:r w:rsidR="00FF2665">
        <w:rPr>
          <w:rFonts w:ascii="Times New Roman" w:eastAsia="Times New Roman" w:hAnsi="Times New Roman" w:cs="Times New Roman"/>
          <w:sz w:val="28"/>
          <w:szCs w:val="28"/>
        </w:rPr>
        <w:t xml:space="preserve">в программе </w:t>
      </w:r>
      <w:r w:rsidR="00FF2665">
        <w:rPr>
          <w:rFonts w:ascii="Times New Roman" w:eastAsia="Times New Roman" w:hAnsi="Times New Roman" w:cs="Times New Roman"/>
          <w:sz w:val="28"/>
          <w:szCs w:val="28"/>
          <w:lang w:val="en-US"/>
        </w:rPr>
        <w:t>Excel</w:t>
      </w:r>
      <w:r w:rsidR="00FF2665" w:rsidRPr="00FF2665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Также была посчитана </w:t>
      </w:r>
      <w:r w:rsidR="00FF2665">
        <w:rPr>
          <w:rFonts w:ascii="Times New Roman" w:eastAsia="Times New Roman" w:hAnsi="Times New Roman" w:cs="Times New Roman"/>
          <w:sz w:val="28"/>
          <w:szCs w:val="28"/>
        </w:rPr>
        <w:t>погрешность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F2665">
        <w:rPr>
          <w:rFonts w:ascii="Times New Roman" w:eastAsia="Times New Roman" w:hAnsi="Times New Roman" w:cs="Times New Roman"/>
          <w:sz w:val="28"/>
          <w:szCs w:val="28"/>
        </w:rPr>
        <w:t xml:space="preserve">равная 7.4 дням. (Погрешность = корень из дисперсии: дисперсия времени прорастания каждой агрокультуры = 54,81; а ее корень = 7,4) В диаграмме погрешность также ограничена. </w:t>
      </w:r>
    </w:p>
    <w:p w:rsidR="00C86917" w:rsidRPr="00455D7D" w:rsidRDefault="00C86917" w:rsidP="00455D7D">
      <w:pPr>
        <w:tabs>
          <w:tab w:val="center" w:pos="4677"/>
          <w:tab w:val="right" w:pos="9355"/>
        </w:tabs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6917" w:rsidRPr="00455D7D" w:rsidRDefault="00C86917" w:rsidP="00455D7D">
      <w:pPr>
        <w:tabs>
          <w:tab w:val="center" w:pos="4677"/>
          <w:tab w:val="right" w:pos="9355"/>
        </w:tabs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6917" w:rsidRPr="00455D7D" w:rsidRDefault="00C86917" w:rsidP="00455D7D">
      <w:pPr>
        <w:tabs>
          <w:tab w:val="center" w:pos="4677"/>
          <w:tab w:val="right" w:pos="9355"/>
        </w:tabs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55D7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2197455</wp:posOffset>
                </wp:positionH>
                <wp:positionV relativeFrom="paragraph">
                  <wp:posOffset>2596375</wp:posOffset>
                </wp:positionV>
                <wp:extent cx="3451225" cy="388636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1225" cy="388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86917" w:rsidRPr="00C86917" w:rsidRDefault="00C8691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869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Рис. 2 (Горох «Оскар Агро»)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173.05pt;margin-top:204.45pt;width:271.75pt;height:30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" fillcolor="white [3201]" stroked="f" strokeweight=".5pt">
                <v:textbox>
                  <w:txbxContent>
                    <w:p w:rsidR="00C86917" w:rsidRPr="00C86917" w:rsidRDefault="00C8691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869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Рис. 2 (Горох «Оскар Агро»)</w:t>
                      </w:r>
                    </w:p>
                  </w:txbxContent>
                </v:textbox>
              </v:shape>
            </w:pict>
          </mc:Fallback>
        </mc:AlternateContent>
      </w:r>
      <w:r w:rsidRPr="00455D7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-141605</wp:posOffset>
                </wp:positionH>
                <wp:positionV relativeFrom="paragraph">
                  <wp:posOffset>2591171</wp:posOffset>
                </wp:positionV>
                <wp:extent cx="1943735" cy="475012"/>
                <wp:effectExtent l="0" t="0" r="0" b="127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735" cy="475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86917" w:rsidRDefault="00C86917" w:rsidP="00C86917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Рис. 1 (Крупноплодная “Парижская Золотая”)</w:t>
                            </w:r>
                          </w:p>
                          <w:p w:rsidR="00C86917" w:rsidRDefault="00C86917"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тыква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27" type="#_x0000_t202" style="position:absolute;margin-left:-11.15pt;margin-top:204.05pt;width:153.05pt;height:37.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" fillcolor="white [3201]" stroked="f" strokeweight=".5pt">
                <v:textbox>
                  <w:txbxContent>
                    <w:p w:rsidR="00C86917" w:rsidRDefault="00C86917" w:rsidP="00C86917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Рис. 1 (Крупноплодная “Парижская Золотая”)</w:t>
                      </w:r>
                    </w:p>
                    <w:p w:rsidR="00C86917" w:rsidRDefault="00C86917"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тыква</w:t>
                      </w:r>
                    </w:p>
                  </w:txbxContent>
                </v:textbox>
              </v:shape>
            </w:pict>
          </mc:Fallback>
        </mc:AlternateContent>
      </w:r>
      <w:r w:rsidRPr="00455D7D">
        <w:rPr>
          <w:rFonts w:ascii="Times New Roman" w:hAnsi="Times New Roman" w:cs="Times New Roman"/>
          <w:noProof/>
          <w:sz w:val="28"/>
          <w:szCs w:val="28"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2200522</wp:posOffset>
            </wp:positionH>
            <wp:positionV relativeFrom="paragraph">
              <wp:posOffset>537</wp:posOffset>
            </wp:positionV>
            <wp:extent cx="3451282" cy="2590800"/>
            <wp:effectExtent l="0" t="0" r="0" b="0"/>
            <wp:wrapSquare wrapText="bothSides" distT="114300" distB="114300" distL="114300" distR="11430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1282" cy="259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455D7D">
        <w:rPr>
          <w:rFonts w:ascii="Times New Roman" w:hAnsi="Times New Roman" w:cs="Times New Roman"/>
          <w:noProof/>
          <w:sz w:val="28"/>
          <w:szCs w:val="28"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-142240</wp:posOffset>
            </wp:positionH>
            <wp:positionV relativeFrom="paragraph">
              <wp:posOffset>6729</wp:posOffset>
            </wp:positionV>
            <wp:extent cx="1944053" cy="2592070"/>
            <wp:effectExtent l="0" t="0" r="0" b="0"/>
            <wp:wrapSquare wrapText="bothSides" distT="114300" distB="114300" distL="114300" distR="11430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4053" cy="2592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86917" w:rsidRPr="00455D7D" w:rsidRDefault="00C86917" w:rsidP="00455D7D">
      <w:pPr>
        <w:tabs>
          <w:tab w:val="center" w:pos="4677"/>
          <w:tab w:val="right" w:pos="9355"/>
        </w:tabs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634E" w:rsidRPr="00455D7D" w:rsidRDefault="00C86917" w:rsidP="00455D7D">
      <w:pPr>
        <w:tabs>
          <w:tab w:val="center" w:pos="4677"/>
          <w:tab w:val="right" w:pos="9355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55D7D">
        <w:rPr>
          <w:rFonts w:ascii="Times New Roman" w:eastAsia="Times New Roman" w:hAnsi="Times New Roman" w:cs="Times New Roman"/>
          <w:b/>
          <w:sz w:val="28"/>
          <w:szCs w:val="28"/>
        </w:rPr>
        <w:t>Выводы</w:t>
      </w:r>
    </w:p>
    <w:p w:rsidR="00752E3C" w:rsidRPr="00455D7D" w:rsidRDefault="00752E3C" w:rsidP="00455D7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55D7D">
        <w:rPr>
          <w:rFonts w:ascii="Times New Roman" w:eastAsia="Times New Roman" w:hAnsi="Times New Roman" w:cs="Times New Roman"/>
          <w:sz w:val="28"/>
          <w:szCs w:val="28"/>
        </w:rPr>
        <w:t xml:space="preserve">Различие между растениями с биостимом и без наблюдается, но статистически недостоверно. Гипотеза не опровергнута. </w:t>
      </w:r>
    </w:p>
    <w:p w:rsidR="00E7634E" w:rsidRPr="00455D7D" w:rsidRDefault="00C86917" w:rsidP="00455D7D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55D7D">
        <w:rPr>
          <w:rFonts w:ascii="Times New Roman" w:eastAsia="Times New Roman" w:hAnsi="Times New Roman" w:cs="Times New Roman"/>
          <w:b/>
          <w:sz w:val="28"/>
          <w:szCs w:val="28"/>
        </w:rPr>
        <w:t xml:space="preserve">Заключение </w:t>
      </w:r>
    </w:p>
    <w:p w:rsidR="00E7634E" w:rsidRPr="00455D7D" w:rsidRDefault="00C86917" w:rsidP="00455D7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55D7D">
        <w:rPr>
          <w:rFonts w:ascii="Times New Roman" w:eastAsia="Times New Roman" w:hAnsi="Times New Roman" w:cs="Times New Roman"/>
          <w:sz w:val="28"/>
          <w:szCs w:val="28"/>
        </w:rPr>
        <w:t>Эксперимент имел бы более точный результат при использовании большего количества семян и растений</w:t>
      </w:r>
      <w:r w:rsidR="00752E3C" w:rsidRPr="00455D7D">
        <w:rPr>
          <w:rFonts w:ascii="Times New Roman" w:eastAsia="Times New Roman" w:hAnsi="Times New Roman" w:cs="Times New Roman"/>
          <w:sz w:val="28"/>
          <w:szCs w:val="28"/>
        </w:rPr>
        <w:t xml:space="preserve"> (как минимум 10 для расчета погрешности и </w:t>
      </w:r>
      <w:r w:rsidR="00752E3C" w:rsidRPr="00455D7D">
        <w:rPr>
          <w:rFonts w:ascii="Times New Roman" w:eastAsia="Times New Roman" w:hAnsi="Times New Roman" w:cs="Times New Roman"/>
          <w:sz w:val="28"/>
          <w:szCs w:val="28"/>
        </w:rPr>
        <w:lastRenderedPageBreak/>
        <w:t>статистической точности)</w:t>
      </w:r>
      <w:r w:rsidRPr="00455D7D">
        <w:rPr>
          <w:rFonts w:ascii="Times New Roman" w:eastAsia="Times New Roman" w:hAnsi="Times New Roman" w:cs="Times New Roman"/>
          <w:sz w:val="28"/>
          <w:szCs w:val="28"/>
        </w:rPr>
        <w:t xml:space="preserve">, а также </w:t>
      </w:r>
      <w:r w:rsidR="00455D7D" w:rsidRPr="00455D7D">
        <w:rPr>
          <w:rFonts w:ascii="Times New Roman" w:eastAsia="Times New Roman" w:hAnsi="Times New Roman" w:cs="Times New Roman"/>
          <w:sz w:val="28"/>
          <w:szCs w:val="28"/>
        </w:rPr>
        <w:t>при предварительной проверке</w:t>
      </w:r>
      <w:r w:rsidR="00752E3C" w:rsidRPr="00455D7D">
        <w:rPr>
          <w:rFonts w:ascii="Times New Roman" w:eastAsia="Times New Roman" w:hAnsi="Times New Roman" w:cs="Times New Roman"/>
          <w:sz w:val="28"/>
          <w:szCs w:val="28"/>
        </w:rPr>
        <w:t xml:space="preserve"> семян </w:t>
      </w:r>
      <w:r w:rsidR="004D2792" w:rsidRPr="00455D7D">
        <w:rPr>
          <w:rFonts w:ascii="Times New Roman" w:eastAsia="Times New Roman" w:hAnsi="Times New Roman" w:cs="Times New Roman"/>
          <w:sz w:val="28"/>
          <w:szCs w:val="28"/>
        </w:rPr>
        <w:t>на всхожесть</w:t>
      </w:r>
      <w:r w:rsidRPr="00455D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7634E" w:rsidRPr="00455D7D" w:rsidRDefault="00E7634E" w:rsidP="00455D7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7634E" w:rsidRPr="00455D7D" w:rsidRDefault="00C86917" w:rsidP="00455D7D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55D7D">
        <w:rPr>
          <w:rFonts w:ascii="Times New Roman" w:eastAsia="Times New Roman" w:hAnsi="Times New Roman" w:cs="Times New Roman"/>
          <w:b/>
          <w:sz w:val="28"/>
          <w:szCs w:val="28"/>
        </w:rPr>
        <w:t>Список литературы:</w:t>
      </w:r>
    </w:p>
    <w:p w:rsidR="00E7634E" w:rsidRPr="00455D7D" w:rsidRDefault="00C86917" w:rsidP="00455D7D">
      <w:pPr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5D7D">
        <w:rPr>
          <w:rFonts w:ascii="Times New Roman" w:eastAsia="Times New Roman" w:hAnsi="Times New Roman" w:cs="Times New Roman"/>
          <w:color w:val="000000"/>
          <w:sz w:val="28"/>
          <w:szCs w:val="28"/>
        </w:rPr>
        <w:t>Микробиология. Словарь терминов:</w:t>
      </w:r>
    </w:p>
    <w:p w:rsidR="00E7634E" w:rsidRPr="00455D7D" w:rsidRDefault="00542342" w:rsidP="00455D7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13">
        <w:r w:rsidR="00C86917" w:rsidRPr="00455D7D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https://gufo.me/search?term=%D0%A4%D0%98%D0%A2%D0%9E%D0%93%D0%9E%D0%A0%D0%9C%D0%9E%D0%9D%D0%AB</w:t>
        </w:r>
      </w:hyperlink>
      <w:r w:rsidR="00C86917" w:rsidRPr="00455D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7634E" w:rsidRPr="00455D7D" w:rsidRDefault="00C86917" w:rsidP="00455D7D">
      <w:pPr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5D7D">
        <w:rPr>
          <w:rFonts w:ascii="Times New Roman" w:eastAsia="Times New Roman" w:hAnsi="Times New Roman" w:cs="Times New Roman"/>
          <w:color w:val="000000"/>
          <w:sz w:val="28"/>
          <w:szCs w:val="28"/>
        </w:rPr>
        <w:t>Носов, А.М. Физиология растений [Лекция]: лекции ученых МГУ/ Носов А.М.</w:t>
      </w:r>
    </w:p>
    <w:p w:rsidR="00E7634E" w:rsidRPr="00455D7D" w:rsidRDefault="00542342" w:rsidP="00455D7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14">
        <w:r w:rsidR="00C86917" w:rsidRPr="00455D7D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https://youtu.be/lmmWvcHuW70</w:t>
        </w:r>
      </w:hyperlink>
      <w:r w:rsidR="00C86917" w:rsidRPr="00455D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7634E" w:rsidRPr="00455D7D" w:rsidRDefault="00C86917" w:rsidP="00455D7D">
      <w:pPr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5D7D">
        <w:rPr>
          <w:rFonts w:ascii="Times New Roman" w:eastAsia="Times New Roman" w:hAnsi="Times New Roman" w:cs="Times New Roman"/>
          <w:color w:val="000000"/>
          <w:sz w:val="28"/>
          <w:szCs w:val="28"/>
        </w:rPr>
        <w:t>Нефедьева Е.Э. Роль фитогормонов в регуляции прорастания семян [Статья]/ Нефедьева Е.Э., Белопухов С.Л., Верхотуров В.В., Лысак В.И.</w:t>
      </w:r>
    </w:p>
    <w:p w:rsidR="00E7634E" w:rsidRPr="00455D7D" w:rsidRDefault="00542342" w:rsidP="00455D7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hyperlink r:id="rId15">
        <w:r w:rsidR="00C86917" w:rsidRPr="00455D7D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https://cyberleninka.ru/article/n/rol-fitogormonov-v-regulyatsii-prorastaniya-semyan/viewer</w:t>
        </w:r>
      </w:hyperlink>
      <w:r w:rsidR="00C86917" w:rsidRPr="00455D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7634E" w:rsidRPr="00455D7D" w:rsidRDefault="00C86917" w:rsidP="00455D7D">
      <w:pPr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455D7D">
        <w:rPr>
          <w:rFonts w:ascii="Times New Roman" w:eastAsia="Times New Roman" w:hAnsi="Times New Roman" w:cs="Times New Roman"/>
          <w:color w:val="000000"/>
          <w:sz w:val="28"/>
          <w:szCs w:val="28"/>
        </w:rPr>
        <w:t>Пшибытко</w:t>
      </w:r>
      <w:proofErr w:type="spellEnd"/>
      <w:r w:rsidRPr="00455D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Н., </w:t>
      </w:r>
      <w:proofErr w:type="spellStart"/>
      <w:r w:rsidRPr="00455D7D">
        <w:rPr>
          <w:rFonts w:ascii="Times New Roman" w:eastAsia="Times New Roman" w:hAnsi="Times New Roman" w:cs="Times New Roman"/>
          <w:color w:val="000000"/>
          <w:sz w:val="28"/>
          <w:szCs w:val="28"/>
        </w:rPr>
        <w:t>Зеневич</w:t>
      </w:r>
      <w:proofErr w:type="spellEnd"/>
      <w:r w:rsidRPr="00455D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Л., Жаворонкова Н., Калашникова Л. Фитогормоны против </w:t>
      </w:r>
      <w:proofErr w:type="spellStart"/>
      <w:r w:rsidRPr="00455D7D">
        <w:rPr>
          <w:rFonts w:ascii="Times New Roman" w:eastAsia="Times New Roman" w:hAnsi="Times New Roman" w:cs="Times New Roman"/>
          <w:color w:val="000000"/>
          <w:sz w:val="28"/>
          <w:szCs w:val="28"/>
        </w:rPr>
        <w:t>фузариозного</w:t>
      </w:r>
      <w:proofErr w:type="spellEnd"/>
      <w:r w:rsidRPr="00455D7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увядания [Статья]</w:t>
      </w:r>
    </w:p>
    <w:p w:rsidR="00E7634E" w:rsidRPr="00455D7D" w:rsidRDefault="00542342" w:rsidP="00455D7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16">
        <w:r w:rsidR="00C86917" w:rsidRPr="00455D7D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https://cyberleninka.ru/article/n/fitogormony-protiv-fuzarioznogo-uvyadaniya/viewer</w:t>
        </w:r>
      </w:hyperlink>
      <w:r w:rsidR="00C86917" w:rsidRPr="00455D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7634E" w:rsidRPr="00455D7D" w:rsidRDefault="00C86917" w:rsidP="00455D7D">
      <w:pPr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 w:rsidRPr="00455D7D">
        <w:rPr>
          <w:rFonts w:ascii="Times New Roman" w:eastAsia="Times New Roman" w:hAnsi="Times New Roman" w:cs="Times New Roman"/>
          <w:sz w:val="28"/>
          <w:szCs w:val="28"/>
          <w:highlight w:val="white"/>
        </w:rPr>
        <w:t>Официальный</w:t>
      </w:r>
      <w:r w:rsidRPr="00455D7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сайт «</w:t>
      </w:r>
      <w:proofErr w:type="spellStart"/>
      <w:r w:rsidRPr="00455D7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Биостим_Старт</w:t>
      </w:r>
      <w:proofErr w:type="spellEnd"/>
      <w:r w:rsidRPr="00455D7D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»</w:t>
      </w:r>
    </w:p>
    <w:p w:rsidR="00E7634E" w:rsidRPr="00455D7D" w:rsidRDefault="00542342" w:rsidP="00455D7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hyperlink r:id="rId17">
        <w:r w:rsidR="00C86917" w:rsidRPr="00455D7D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https://kristall-agro.ru/katalog-produkcii/antistress-regulyatori/biostim-start</w:t>
        </w:r>
      </w:hyperlink>
    </w:p>
    <w:sectPr w:rsidR="00E7634E" w:rsidRPr="00455D7D">
      <w:headerReference w:type="default" r:id="rId18"/>
      <w:footerReference w:type="default" r:id="rId19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08BE" w:rsidRDefault="00C86917">
      <w:pPr>
        <w:spacing w:after="0" w:line="240" w:lineRule="auto"/>
      </w:pPr>
      <w:r>
        <w:separator/>
      </w:r>
    </w:p>
  </w:endnote>
  <w:endnote w:type="continuationSeparator" w:id="0">
    <w:p w:rsidR="00CA08BE" w:rsidRDefault="00C86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34E" w:rsidRDefault="00C8691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:rsidR="00E7634E" w:rsidRDefault="00E7634E">
    <w:pP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08BE" w:rsidRDefault="00C86917">
      <w:pPr>
        <w:spacing w:after="0" w:line="240" w:lineRule="auto"/>
      </w:pPr>
      <w:r>
        <w:separator/>
      </w:r>
    </w:p>
  </w:footnote>
  <w:footnote w:type="continuationSeparator" w:id="0">
    <w:p w:rsidR="00CA08BE" w:rsidRDefault="00C869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34E" w:rsidRDefault="00C8691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Исследование: «Влияние фитогормонов на рост и развитие семян» Гюнгюр </w:t>
    </w:r>
    <w:proofErr w:type="spellStart"/>
    <w:r>
      <w:rPr>
        <w:color w:val="000000"/>
      </w:rPr>
      <w:t>Филиз</w:t>
    </w:r>
    <w:proofErr w:type="spellEnd"/>
    <w:r>
      <w:rPr>
        <w:color w:val="000000"/>
      </w:rPr>
      <w:t xml:space="preserve"> 9 класс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E447D8"/>
    <w:multiLevelType w:val="multilevel"/>
    <w:tmpl w:val="D7D49858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C951560"/>
    <w:multiLevelType w:val="multilevel"/>
    <w:tmpl w:val="7F52FE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894441"/>
    <w:multiLevelType w:val="multilevel"/>
    <w:tmpl w:val="59E2CB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CB3072"/>
    <w:multiLevelType w:val="multilevel"/>
    <w:tmpl w:val="758CEEA8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8107D97"/>
    <w:multiLevelType w:val="multilevel"/>
    <w:tmpl w:val="A678B2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CE77472"/>
    <w:multiLevelType w:val="multilevel"/>
    <w:tmpl w:val="F146C5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34E"/>
    <w:rsid w:val="00147072"/>
    <w:rsid w:val="00272C89"/>
    <w:rsid w:val="00455D7D"/>
    <w:rsid w:val="004D2792"/>
    <w:rsid w:val="00502612"/>
    <w:rsid w:val="0056492A"/>
    <w:rsid w:val="005A64CE"/>
    <w:rsid w:val="00752E3C"/>
    <w:rsid w:val="00BE5D71"/>
    <w:rsid w:val="00C86917"/>
    <w:rsid w:val="00CA08BE"/>
    <w:rsid w:val="00E7634E"/>
    <w:rsid w:val="00FF2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F239D"/>
  <w15:docId w15:val="{183B1F60-C22D-4D51-BA5C-7F0C4A16B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gufo.me/search?term=%D0%A4%D0%98%D0%A2%D0%9E%D0%93%D0%9E%D0%A0%D0%9C%D0%9E%D0%9D%D0%AB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kristall-agro.ru/katalog-produkcii/antistress-regulyatori/biostim-start" TargetMode="External"/><Relationship Id="rId2" Type="http://schemas.openxmlformats.org/officeDocument/2006/relationships/styles" Target="styles.xml"/><Relationship Id="rId16" Type="http://schemas.openxmlformats.org/officeDocument/2006/relationships/hyperlink" Target="https://cyberleninka.ru/article/n/fitogormony-protiv-fuzarioznogo-uvyadaniya/viewer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cyberleninka.ru/article/n/rol-fitogormonov-v-regulyatsii-prorastaniya-semyan/viewer" TargetMode="External"/><Relationship Id="rId10" Type="http://schemas.openxmlformats.org/officeDocument/2006/relationships/chart" Target="charts/chart2.xm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hyperlink" Target="https://youtu.be/lmmWvcHuW70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72;&#1089;&#1091;&#1089;\Downloads\&#1043;&#1102;&#1085;&#1075;&#1102;&#1088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72;&#1089;&#1091;&#1089;\Downloads\&#1043;&#1102;&#1085;&#1075;&#1102;&#1088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lvl="0">
              <a:defRPr sz="1400" b="0" i="1">
                <a:solidFill>
                  <a:srgbClr val="434343"/>
                </a:solidFill>
                <a:latin typeface="+mn-lt"/>
              </a:defRPr>
            </a:pPr>
            <a:r>
              <a:rPr lang="ru-RU"/>
              <a:t>Время появления побегов в почве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1"/>
        <c:ser>
          <c:idx val="0"/>
          <c:order val="0"/>
          <c:spPr>
            <a:solidFill>
              <a:srgbClr val="4285F4"/>
            </a:solidFill>
          </c:spPr>
          <c:invertIfNegative val="1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 lvl="0"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errBars>
            <c:errBarType val="both"/>
            <c:errValType val="percentage"/>
            <c:noEndCap val="0"/>
            <c:val val="6"/>
          </c:errBars>
          <c:cat>
            <c:strRef>
              <c:f>Лист1!$A$15:$A$16</c:f>
              <c:strCache>
                <c:ptCount val="2"/>
                <c:pt idx="0">
                  <c:v>Без биостима</c:v>
                </c:pt>
                <c:pt idx="1">
                  <c:v>С биостимом</c:v>
                </c:pt>
              </c:strCache>
            </c:strRef>
          </c:cat>
          <c:val>
            <c:numRef>
              <c:f>Лист1!$B$15:$B$16</c:f>
              <c:numCache>
                <c:formatCode>General</c:formatCode>
                <c:ptCount val="2"/>
                <c:pt idx="0" formatCode="0.0">
                  <c:v>16.916666666666668</c:v>
                </c:pt>
                <c:pt idx="1">
                  <c:v>14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0-326A-44E0-9436-3716D2170A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44298506"/>
        <c:axId val="2040106797"/>
      </c:barChart>
      <c:catAx>
        <c:axId val="164429850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 lvl="0">
                  <a:defRPr b="0">
                    <a:solidFill>
                      <a:srgbClr val="000000"/>
                    </a:solidFill>
                    <a:latin typeface="+mn-lt"/>
                  </a:defRPr>
                </a:pPr>
                <a:endParaRPr lang="ru-RU"/>
              </a:p>
            </c:rich>
          </c:tx>
          <c:overlay val="0"/>
        </c:title>
        <c:numFmt formatCode="General" sourceLinked="1"/>
        <c:majorTickMark val="cross"/>
        <c:minorTickMark val="cross"/>
        <c:tickLblPos val="nextTo"/>
        <c:txPr>
          <a:bodyPr/>
          <a:lstStyle/>
          <a:p>
            <a:pPr lvl="0">
              <a:defRPr b="0">
                <a:solidFill>
                  <a:srgbClr val="000000"/>
                </a:solidFill>
                <a:latin typeface="+mn-lt"/>
              </a:defRPr>
            </a:pPr>
            <a:endParaRPr lang="ru-RU"/>
          </a:p>
        </c:txPr>
        <c:crossAx val="2040106797"/>
        <c:crosses val="autoZero"/>
        <c:auto val="1"/>
        <c:lblAlgn val="ctr"/>
        <c:lblOffset val="100"/>
        <c:noMultiLvlLbl val="1"/>
      </c:catAx>
      <c:valAx>
        <c:axId val="2040106797"/>
        <c:scaling>
          <c:orientation val="minMax"/>
        </c:scaling>
        <c:delete val="0"/>
        <c:axPos val="l"/>
        <c:majorGridlines>
          <c:spPr>
            <a:ln>
              <a:solidFill>
                <a:srgbClr val="B7B7B7"/>
              </a:solidFill>
            </a:ln>
          </c:spPr>
        </c:majorGridlines>
        <c:minorGridlines>
          <c:spPr>
            <a:ln>
              <a:solidFill>
                <a:srgbClr val="CCCCCC">
                  <a:alpha val="0"/>
                </a:srgbClr>
              </a:solidFill>
            </a:ln>
          </c:spPr>
        </c:minorGridlines>
        <c:title>
          <c:tx>
            <c:rich>
              <a:bodyPr/>
              <a:lstStyle/>
              <a:p>
                <a:pPr lvl="0">
                  <a:defRPr b="0">
                    <a:solidFill>
                      <a:srgbClr val="000000"/>
                    </a:solidFill>
                    <a:latin typeface="+mn-lt"/>
                  </a:defRPr>
                </a:pPr>
                <a:endParaRPr lang="ru-RU"/>
              </a:p>
            </c:rich>
          </c:tx>
          <c:overlay val="0"/>
        </c:title>
        <c:numFmt formatCode="0.0" sourceLinked="1"/>
        <c:majorTickMark val="cross"/>
        <c:minorTickMark val="cross"/>
        <c:tickLblPos val="nextTo"/>
        <c:spPr>
          <a:ln w="47625">
            <a:noFill/>
          </a:ln>
        </c:spPr>
        <c:txPr>
          <a:bodyPr/>
          <a:lstStyle/>
          <a:p>
            <a:pPr lvl="0">
              <a:defRPr b="0">
                <a:solidFill>
                  <a:srgbClr val="000000"/>
                </a:solidFill>
                <a:latin typeface="+mn-lt"/>
              </a:defRPr>
            </a:pPr>
            <a:endParaRPr lang="ru-RU"/>
          </a:p>
        </c:txPr>
        <c:crossAx val="1644298506"/>
        <c:crosses val="autoZero"/>
        <c:crossBetween val="between"/>
      </c:valAx>
    </c:plotArea>
    <c:legend>
      <c:legendPos val="r"/>
      <c:overlay val="0"/>
      <c:txPr>
        <a:bodyPr/>
        <a:lstStyle/>
        <a:p>
          <a:pPr lvl="0">
            <a:defRPr b="0">
              <a:solidFill>
                <a:srgbClr val="1A1A1A"/>
              </a:solidFill>
              <a:latin typeface="+mn-lt"/>
            </a:defRPr>
          </a:pPr>
          <a:endParaRPr lang="ru-RU"/>
        </a:p>
      </c:txPr>
    </c:legend>
    <c:plotVisOnly val="1"/>
    <c:dispBlanksAs val="zero"/>
    <c:showDLblsOverMax val="1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lvl="0">
              <a:defRPr sz="1400" b="0" i="1">
                <a:solidFill>
                  <a:srgbClr val="434343"/>
                </a:solidFill>
                <a:latin typeface="+mn-lt"/>
              </a:defRPr>
            </a:pPr>
            <a:r>
              <a:rPr lang="ru-RU"/>
              <a:t>Время появления побегов в салфетках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1"/>
        <c:ser>
          <c:idx val="0"/>
          <c:order val="0"/>
          <c:spPr>
            <a:solidFill>
              <a:srgbClr val="4285F4"/>
            </a:solidFill>
          </c:spPr>
          <c:invertIfNegative val="1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 lvl="0"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errBars>
            <c:errBarType val="both"/>
            <c:errValType val="percentage"/>
            <c:noEndCap val="0"/>
            <c:val val="5"/>
          </c:errBars>
          <c:cat>
            <c:strRef>
              <c:f>Лист1!$G$17:$G$18</c:f>
              <c:strCache>
                <c:ptCount val="2"/>
                <c:pt idx="0">
                  <c:v>Без биостима </c:v>
                </c:pt>
                <c:pt idx="1">
                  <c:v>С биотимом</c:v>
                </c:pt>
              </c:strCache>
            </c:strRef>
          </c:cat>
          <c:val>
            <c:numRef>
              <c:f>Лист1!$H$17:$H$18</c:f>
              <c:numCache>
                <c:formatCode>0.0</c:formatCode>
                <c:ptCount val="2"/>
                <c:pt idx="0">
                  <c:v>15.75</c:v>
                </c:pt>
                <c:pt idx="1">
                  <c:v>8.8666666666666671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0-3791-4D2C-914D-93D128E008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44887153"/>
        <c:axId val="1158131584"/>
      </c:barChart>
      <c:catAx>
        <c:axId val="2044887153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 lvl="0">
                  <a:defRPr b="0">
                    <a:solidFill>
                      <a:srgbClr val="000000"/>
                    </a:solidFill>
                    <a:latin typeface="+mn-lt"/>
                  </a:defRPr>
                </a:pPr>
                <a:endParaRPr lang="ru-RU"/>
              </a:p>
            </c:rich>
          </c:tx>
          <c:overlay val="0"/>
        </c:title>
        <c:numFmt formatCode="General" sourceLinked="1"/>
        <c:majorTickMark val="cross"/>
        <c:minorTickMark val="cross"/>
        <c:tickLblPos val="nextTo"/>
        <c:txPr>
          <a:bodyPr/>
          <a:lstStyle/>
          <a:p>
            <a:pPr lvl="0">
              <a:defRPr b="0">
                <a:solidFill>
                  <a:srgbClr val="000000"/>
                </a:solidFill>
                <a:latin typeface="+mn-lt"/>
              </a:defRPr>
            </a:pPr>
            <a:endParaRPr lang="ru-RU"/>
          </a:p>
        </c:txPr>
        <c:crossAx val="1158131584"/>
        <c:crosses val="autoZero"/>
        <c:auto val="1"/>
        <c:lblAlgn val="ctr"/>
        <c:lblOffset val="100"/>
        <c:noMultiLvlLbl val="1"/>
      </c:catAx>
      <c:valAx>
        <c:axId val="1158131584"/>
        <c:scaling>
          <c:orientation val="minMax"/>
        </c:scaling>
        <c:delete val="0"/>
        <c:axPos val="l"/>
        <c:majorGridlines>
          <c:spPr>
            <a:ln>
              <a:solidFill>
                <a:srgbClr val="B7B7B7"/>
              </a:solidFill>
            </a:ln>
          </c:spPr>
        </c:majorGridlines>
        <c:minorGridlines>
          <c:spPr>
            <a:ln>
              <a:solidFill>
                <a:srgbClr val="CCCCCC">
                  <a:alpha val="0"/>
                </a:srgbClr>
              </a:solidFill>
            </a:ln>
          </c:spPr>
        </c:minorGridlines>
        <c:title>
          <c:tx>
            <c:rich>
              <a:bodyPr/>
              <a:lstStyle/>
              <a:p>
                <a:pPr lvl="0">
                  <a:defRPr b="0">
                    <a:solidFill>
                      <a:srgbClr val="000000"/>
                    </a:solidFill>
                    <a:latin typeface="+mn-lt"/>
                  </a:defRPr>
                </a:pPr>
                <a:endParaRPr lang="ru-RU"/>
              </a:p>
            </c:rich>
          </c:tx>
          <c:overlay val="0"/>
        </c:title>
        <c:numFmt formatCode="0.0" sourceLinked="1"/>
        <c:majorTickMark val="cross"/>
        <c:minorTickMark val="cross"/>
        <c:tickLblPos val="nextTo"/>
        <c:spPr>
          <a:ln w="47625">
            <a:noFill/>
          </a:ln>
        </c:spPr>
        <c:txPr>
          <a:bodyPr/>
          <a:lstStyle/>
          <a:p>
            <a:pPr lvl="0">
              <a:defRPr b="0">
                <a:solidFill>
                  <a:srgbClr val="000000"/>
                </a:solidFill>
                <a:latin typeface="+mn-lt"/>
              </a:defRPr>
            </a:pPr>
            <a:endParaRPr lang="ru-RU"/>
          </a:p>
        </c:txPr>
        <c:crossAx val="2044887153"/>
        <c:crosses val="autoZero"/>
        <c:crossBetween val="between"/>
      </c:valAx>
    </c:plotArea>
    <c:legend>
      <c:legendPos val="r"/>
      <c:overlay val="0"/>
      <c:txPr>
        <a:bodyPr/>
        <a:lstStyle/>
        <a:p>
          <a:pPr lvl="0">
            <a:defRPr b="0">
              <a:solidFill>
                <a:srgbClr val="1A1A1A"/>
              </a:solidFill>
              <a:latin typeface="+mn-lt"/>
            </a:defRPr>
          </a:pPr>
          <a:endParaRPr lang="ru-RU"/>
        </a:p>
      </c:txPr>
    </c:legend>
    <c:plotVisOnly val="1"/>
    <c:dispBlanksAs val="zero"/>
    <c:showDLblsOverMax val="1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1685</Words>
  <Characters>9607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Светлана Гюнгюр</cp:lastModifiedBy>
  <cp:revision>2</cp:revision>
  <dcterms:created xsi:type="dcterms:W3CDTF">2020-04-20T12:31:00Z</dcterms:created>
  <dcterms:modified xsi:type="dcterms:W3CDTF">2020-04-20T12:31:00Z</dcterms:modified>
</cp:coreProperties>
</file>