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9974B" w14:textId="77777777" w:rsidR="00F5771C" w:rsidRPr="007C0315" w:rsidRDefault="00A4448E" w:rsidP="007C0315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315"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города Москвы</w:t>
      </w:r>
    </w:p>
    <w:p w14:paraId="3D7DFC5A" w14:textId="77777777" w:rsidR="00F5771C" w:rsidRPr="007C0315" w:rsidRDefault="00A4448E" w:rsidP="007C0315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315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</w:t>
      </w:r>
    </w:p>
    <w:p w14:paraId="2546D5F3" w14:textId="77777777" w:rsidR="00F5771C" w:rsidRPr="007C0315" w:rsidRDefault="00A4448E" w:rsidP="007C0315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315">
        <w:rPr>
          <w:rFonts w:ascii="Times New Roman" w:eastAsia="Times New Roman" w:hAnsi="Times New Roman" w:cs="Times New Roman"/>
          <w:sz w:val="28"/>
          <w:szCs w:val="28"/>
        </w:rPr>
        <w:t>Москвы «Школа № 1505 «Преображенская»</w:t>
      </w:r>
    </w:p>
    <w:p w14:paraId="298A892B" w14:textId="77777777" w:rsidR="00F5771C" w:rsidRDefault="00A4448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BD11CF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610E35" w14:textId="77777777" w:rsidR="00F5771C" w:rsidRDefault="00F5771C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6B098E" w14:textId="77777777" w:rsidR="00F5771C" w:rsidRDefault="00F5771C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5A618E" w14:textId="77777777" w:rsidR="00F5771C" w:rsidRDefault="00F5771C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5D5DAC" w14:textId="77777777" w:rsidR="00F5771C" w:rsidRPr="007C0315" w:rsidRDefault="00F5771C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BDF8E90" w14:textId="77777777" w:rsidR="00F5771C" w:rsidRDefault="007C0315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C0315">
        <w:rPr>
          <w:rFonts w:ascii="Times New Roman" w:eastAsia="Times New Roman" w:hAnsi="Times New Roman" w:cs="Times New Roman"/>
          <w:b/>
          <w:sz w:val="36"/>
          <w:szCs w:val="36"/>
        </w:rPr>
        <w:t>ДИПЛОМНОЕ ИССЛЕДОВАНИЕ</w:t>
      </w:r>
    </w:p>
    <w:p w14:paraId="0A6D068E" w14:textId="77777777" w:rsidR="007C0315" w:rsidRDefault="007C0315">
      <w:pPr>
        <w:pStyle w:val="normal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3A119B4" w14:textId="77777777" w:rsidR="007C0315" w:rsidRPr="007C0315" w:rsidRDefault="007C0315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тему:</w:t>
      </w:r>
    </w:p>
    <w:p w14:paraId="2663D6FF" w14:textId="77777777" w:rsidR="00F5771C" w:rsidRPr="007C0315" w:rsidRDefault="00A4448E" w:rsidP="00A4448E">
      <w:pPr>
        <w:pStyle w:val="normal"/>
        <w:spacing w:before="460" w:after="30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C0315">
        <w:rPr>
          <w:rFonts w:ascii="Times New Roman" w:eastAsia="Times New Roman" w:hAnsi="Times New Roman" w:cs="Times New Roman"/>
          <w:b/>
          <w:sz w:val="36"/>
          <w:szCs w:val="36"/>
        </w:rPr>
        <w:t>И</w:t>
      </w:r>
      <w:r w:rsidR="007C0315">
        <w:rPr>
          <w:rFonts w:ascii="Times New Roman" w:eastAsia="Times New Roman" w:hAnsi="Times New Roman" w:cs="Times New Roman"/>
          <w:b/>
          <w:sz w:val="36"/>
          <w:szCs w:val="36"/>
        </w:rPr>
        <w:t xml:space="preserve">сследование взаимодействия Аннексина </w:t>
      </w:r>
      <w:r w:rsidR="007C0315">
        <w:rPr>
          <w:rFonts w:ascii="Times New Roman" w:eastAsia="Times New Roman" w:hAnsi="Times New Roman" w:cs="Times New Roman"/>
          <w:b/>
          <w:sz w:val="36"/>
          <w:szCs w:val="36"/>
          <w:lang w:val="en-US"/>
        </w:rPr>
        <w:t>V</w:t>
      </w:r>
      <w:r w:rsidR="007C0315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с фосфолипидными везикулами</w:t>
      </w:r>
      <w:r w:rsidRPr="007C0315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5F3BCED9" w14:textId="77777777" w:rsidR="007C0315" w:rsidRP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 w:rsidRPr="007C0315">
        <w:rPr>
          <w:b w:val="0"/>
          <w:sz w:val="28"/>
          <w:szCs w:val="28"/>
        </w:rPr>
        <w:t>Выполнил</w:t>
      </w:r>
      <w:r>
        <w:rPr>
          <w:b w:val="0"/>
          <w:sz w:val="28"/>
          <w:szCs w:val="28"/>
        </w:rPr>
        <w:t>а</w:t>
      </w:r>
      <w:r w:rsidRPr="007C0315">
        <w:rPr>
          <w:b w:val="0"/>
          <w:sz w:val="28"/>
          <w:szCs w:val="28"/>
        </w:rPr>
        <w:t xml:space="preserve">: </w:t>
      </w:r>
    </w:p>
    <w:p w14:paraId="147B4F59" w14:textId="77777777" w:rsidR="007C0315" w:rsidRPr="007C0315" w:rsidRDefault="007C0315" w:rsidP="007C0315">
      <w:pPr>
        <w:tabs>
          <w:tab w:val="left" w:pos="5772"/>
        </w:tabs>
        <w:jc w:val="right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Фурманова Яна Олеговна</w:t>
      </w:r>
      <w:r w:rsidRPr="007C0315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 xml:space="preserve">10 «М» класс </w:t>
      </w:r>
    </w:p>
    <w:p w14:paraId="599FCE1D" w14:textId="77777777" w:rsidR="007C0315" w:rsidRP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Руководители:</w:t>
      </w:r>
    </w:p>
    <w:p w14:paraId="62B324FF" w14:textId="77777777" w:rsid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Подоплелова Надежда Александровна, </w:t>
      </w:r>
      <w:r w:rsidRPr="007C0315">
        <w:rPr>
          <w:rFonts w:eastAsia="Times New Roman" w:cs="Times New Roman"/>
          <w:b w:val="0"/>
          <w:sz w:val="28"/>
          <w:szCs w:val="28"/>
        </w:rPr>
        <w:t>научный сотрудник лаборатории клеточного гемостаза и тромбоза НМИЦ ДГОИ им. Дмитрия Рогачева</w:t>
      </w:r>
    </w:p>
    <w:p w14:paraId="0D9F2B26" w14:textId="77777777" w:rsidR="007C0315" w:rsidRP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 w:rsidRPr="007C0315">
        <w:rPr>
          <w:b w:val="0"/>
          <w:sz w:val="28"/>
          <w:szCs w:val="28"/>
        </w:rPr>
        <w:t>подпись___________________</w:t>
      </w:r>
    </w:p>
    <w:p w14:paraId="2E47027C" w14:textId="77777777" w:rsidR="007C0315" w:rsidRDefault="007C0315" w:rsidP="007C0315">
      <w:pPr>
        <w:tabs>
          <w:tab w:val="left" w:pos="5772"/>
        </w:tabs>
        <w:jc w:val="right"/>
        <w:rPr>
          <w:rFonts w:eastAsia="Times New Roman" w:cs="Times New Roman"/>
          <w:b w:val="0"/>
          <w:sz w:val="28"/>
          <w:szCs w:val="28"/>
        </w:rPr>
      </w:pPr>
      <w:r w:rsidRPr="007C0315">
        <w:rPr>
          <w:rFonts w:eastAsia="Times New Roman" w:cs="Times New Roman"/>
          <w:b w:val="0"/>
          <w:sz w:val="28"/>
          <w:szCs w:val="28"/>
        </w:rPr>
        <w:t>Ноздрачева Анна Николаевна,</w:t>
      </w:r>
      <w:r>
        <w:rPr>
          <w:rFonts w:eastAsia="Times New Roman" w:cs="Times New Roman"/>
          <w:b w:val="0"/>
          <w:sz w:val="28"/>
          <w:szCs w:val="28"/>
        </w:rPr>
        <w:t xml:space="preserve"> учитель биологии в школе №1505 «Преображенская»</w:t>
      </w:r>
    </w:p>
    <w:p w14:paraId="753712EE" w14:textId="77777777" w:rsidR="007C0315" w:rsidRP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 w:rsidRPr="007C0315">
        <w:rPr>
          <w:b w:val="0"/>
          <w:sz w:val="28"/>
          <w:szCs w:val="28"/>
        </w:rPr>
        <w:t>подпись___________________</w:t>
      </w:r>
    </w:p>
    <w:p w14:paraId="5CDE2407" w14:textId="77777777" w:rsidR="007C0315" w:rsidRPr="007C0315" w:rsidRDefault="007C0315" w:rsidP="007C0315">
      <w:pPr>
        <w:tabs>
          <w:tab w:val="left" w:pos="5772"/>
        </w:tabs>
        <w:jc w:val="right"/>
        <w:rPr>
          <w:b w:val="0"/>
          <w:sz w:val="28"/>
          <w:szCs w:val="28"/>
        </w:rPr>
      </w:pPr>
      <w:r w:rsidRPr="007C0315">
        <w:rPr>
          <w:b w:val="0"/>
          <w:sz w:val="28"/>
          <w:szCs w:val="28"/>
        </w:rPr>
        <w:t>Рецензент:</w:t>
      </w:r>
    </w:p>
    <w:p w14:paraId="51190C37" w14:textId="77777777" w:rsidR="007C0315" w:rsidRDefault="007C0315" w:rsidP="007C0315">
      <w:pPr>
        <w:tabs>
          <w:tab w:val="left" w:pos="3624"/>
        </w:tabs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Кудряшова Елена Евгеньевна, учитель биологии в школе  №1505 </w:t>
      </w:r>
      <w:r>
        <w:rPr>
          <w:rFonts w:eastAsia="Times New Roman" w:cs="Times New Roman"/>
          <w:b w:val="0"/>
          <w:sz w:val="28"/>
          <w:szCs w:val="28"/>
        </w:rPr>
        <w:t>«Преображенская»</w:t>
      </w:r>
    </w:p>
    <w:p w14:paraId="48F6747E" w14:textId="77777777" w:rsidR="007C0315" w:rsidRPr="007C0315" w:rsidRDefault="007C0315" w:rsidP="007C0315">
      <w:pPr>
        <w:tabs>
          <w:tab w:val="left" w:pos="3624"/>
        </w:tabs>
        <w:jc w:val="right"/>
        <w:rPr>
          <w:b w:val="0"/>
          <w:sz w:val="28"/>
          <w:szCs w:val="28"/>
        </w:rPr>
      </w:pPr>
      <w:r w:rsidRPr="007C0315">
        <w:rPr>
          <w:b w:val="0"/>
          <w:sz w:val="28"/>
          <w:szCs w:val="28"/>
        </w:rPr>
        <w:t>подпись___________________</w:t>
      </w:r>
    </w:p>
    <w:p w14:paraId="31DFEFCC" w14:textId="77777777" w:rsidR="007C0315" w:rsidRDefault="007C0315" w:rsidP="007C0315">
      <w:pPr>
        <w:tabs>
          <w:tab w:val="left" w:pos="3648"/>
        </w:tabs>
        <w:rPr>
          <w:sz w:val="28"/>
          <w:szCs w:val="28"/>
        </w:rPr>
      </w:pPr>
    </w:p>
    <w:p w14:paraId="76FF3FC5" w14:textId="77777777" w:rsidR="00F5771C" w:rsidRDefault="00F5771C">
      <w:pPr>
        <w:pStyle w:val="normal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93E6087" w14:textId="77777777" w:rsidR="00F5771C" w:rsidRDefault="00F5771C">
      <w:pPr>
        <w:pStyle w:val="normal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909ED8A" w14:textId="77777777" w:rsidR="00F5771C" w:rsidRDefault="00F5771C">
      <w:pPr>
        <w:pStyle w:val="normal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EAA072" w14:textId="77777777" w:rsidR="00F5771C" w:rsidRDefault="00F5771C">
      <w:pPr>
        <w:pStyle w:val="normal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1A2309" w14:textId="77777777" w:rsidR="00F5771C" w:rsidRDefault="00F5771C">
      <w:pPr>
        <w:pStyle w:val="normal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BEE039" w14:textId="77777777" w:rsidR="00F5771C" w:rsidRDefault="00A4448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Москва, 2018/2019 </w:t>
      </w:r>
      <w:r w:rsidR="007C0315">
        <w:rPr>
          <w:rFonts w:ascii="Times New Roman" w:eastAsia="Times New Roman" w:hAnsi="Times New Roman" w:cs="Times New Roman"/>
          <w:sz w:val="28"/>
          <w:szCs w:val="28"/>
        </w:rPr>
        <w:t xml:space="preserve">уч.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br w:type="page"/>
      </w:r>
    </w:p>
    <w:p w14:paraId="56AC96EA" w14:textId="77777777" w:rsidR="002D20C9" w:rsidRPr="00D2047A" w:rsidRDefault="002D20C9" w:rsidP="002D20C9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D2047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</w:t>
      </w: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ГЛАВЛЕНИЕ</w:t>
      </w:r>
    </w:p>
    <w:tbl>
      <w:tblPr>
        <w:tblStyle w:val="afc"/>
        <w:tblW w:w="9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3"/>
        <w:gridCol w:w="850"/>
      </w:tblGrid>
      <w:tr w:rsidR="00AD5CB0" w14:paraId="1954C15B" w14:textId="77777777" w:rsidTr="00AD5CB0">
        <w:tc>
          <w:tcPr>
            <w:tcW w:w="8323" w:type="dxa"/>
          </w:tcPr>
          <w:p w14:paraId="7B885361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……………………………………………..………………</w:t>
            </w:r>
          </w:p>
        </w:tc>
        <w:tc>
          <w:tcPr>
            <w:tcW w:w="850" w:type="dxa"/>
          </w:tcPr>
          <w:p w14:paraId="37F3A6DA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D5CB0" w14:paraId="10D6ACF7" w14:textId="77777777" w:rsidTr="00AD5CB0">
        <w:tc>
          <w:tcPr>
            <w:tcW w:w="8323" w:type="dxa"/>
          </w:tcPr>
          <w:p w14:paraId="510945BE" w14:textId="77777777" w:rsidR="00AD5CB0" w:rsidRDefault="00AD5CB0" w:rsidP="00137092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часть </w:t>
            </w:r>
          </w:p>
        </w:tc>
        <w:tc>
          <w:tcPr>
            <w:tcW w:w="850" w:type="dxa"/>
          </w:tcPr>
          <w:p w14:paraId="7ED4A155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C572EC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D5CB0" w14:paraId="6FC2CABB" w14:textId="77777777" w:rsidTr="00AD5CB0">
        <w:tc>
          <w:tcPr>
            <w:tcW w:w="8323" w:type="dxa"/>
          </w:tcPr>
          <w:p w14:paraId="6921AF8B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 Глава 1. Механизмы свертывания крови и семейство </w:t>
            </w:r>
          </w:p>
          <w:p w14:paraId="4C58442F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аннексиновых белков </w:t>
            </w:r>
          </w:p>
          <w:p w14:paraId="41BCAD54" w14:textId="7A868914" w:rsidR="00AD5CB0" w:rsidRDefault="00AD5CB0" w:rsidP="00891356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Биохимические ос</w:t>
            </w:r>
            <w:r w:rsidR="007F7A17">
              <w:rPr>
                <w:rFonts w:ascii="Times New Roman" w:eastAsia="Times New Roman" w:hAnsi="Times New Roman" w:cs="Times New Roman"/>
                <w:sz w:val="28"/>
                <w:szCs w:val="28"/>
              </w:rPr>
              <w:t>новы свертывания крови ……………………</w:t>
            </w:r>
          </w:p>
          <w:p w14:paraId="104178F0" w14:textId="4E9CEAE7" w:rsidR="00AD5CB0" w:rsidRPr="00891356" w:rsidRDefault="00AD5CB0" w:rsidP="00891356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13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89135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>Каскад</w:t>
            </w:r>
            <w:r w:rsidR="007F7A1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свертывания крови – активация</w:t>
            </w:r>
            <w:r w:rsidRPr="0089135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ru-RU"/>
              </w:rPr>
              <w:t xml:space="preserve"> факторов свертывания</w:t>
            </w:r>
          </w:p>
          <w:p w14:paraId="283101F2" w14:textId="1645BD47" w:rsidR="00AD5CB0" w:rsidRDefault="00AD5CB0" w:rsidP="00891356">
            <w:pPr>
              <w:spacing w:line="360" w:lineRule="auto"/>
              <w:jc w:val="left"/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</w:pPr>
            <w:r w:rsidRPr="00891356">
              <w:rPr>
                <w:rFonts w:eastAsia="Times New Roman" w:cs="Times New Roman"/>
                <w:b w:val="0"/>
                <w:sz w:val="28"/>
                <w:szCs w:val="28"/>
              </w:rPr>
              <w:t xml:space="preserve">3. </w:t>
            </w:r>
            <w:r w:rsidRPr="00891356"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>Роль отрицательно заряженных мембран в реакциях</w:t>
            </w:r>
            <w:r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 xml:space="preserve"> </w:t>
            </w:r>
            <w:r w:rsidR="007F7A17"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>активации</w:t>
            </w:r>
            <w:r w:rsidRPr="00891356"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 xml:space="preserve"> ферментов </w:t>
            </w:r>
            <w:r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>…………………………………………</w:t>
            </w:r>
            <w:r w:rsidR="007F7A17"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>………………...</w:t>
            </w:r>
          </w:p>
          <w:p w14:paraId="085420FE" w14:textId="5CC5F6F8" w:rsidR="00AD5CB0" w:rsidRDefault="00AD5CB0" w:rsidP="00891356">
            <w:pPr>
              <w:spacing w:line="360" w:lineRule="auto"/>
              <w:jc w:val="left"/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</w:pPr>
            <w:r w:rsidRPr="00891356"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>4. Роль тромбоцитов в свертывании крови</w:t>
            </w:r>
            <w:r>
              <w:rPr>
                <w:rFonts w:eastAsia="Times New Roman" w:cs="Times New Roman"/>
                <w:b w:val="0"/>
                <w:color w:val="222222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Times New Roman" w:cs="Times New Roman"/>
                <w:b w:val="0"/>
                <w:sz w:val="28"/>
                <w:szCs w:val="28"/>
              </w:rPr>
              <w:t>……………………….</w:t>
            </w:r>
          </w:p>
          <w:p w14:paraId="5F1C708A" w14:textId="761573A8" w:rsidR="00AD5CB0" w:rsidRPr="00891356" w:rsidRDefault="00AD5CB0" w:rsidP="00891356">
            <w:pPr>
              <w:pStyle w:val="af7"/>
              <w:spacing w:line="360" w:lineRule="auto"/>
              <w:jc w:val="left"/>
              <w:rPr>
                <w:b w:val="0"/>
              </w:rPr>
            </w:pPr>
            <w:r w:rsidRPr="00891356">
              <w:rPr>
                <w:rFonts w:eastAsia="Times New Roman" w:cs="Times New Roman"/>
                <w:b w:val="0"/>
                <w:color w:val="222222"/>
                <w:szCs w:val="28"/>
                <w:lang w:val="ru-RU"/>
              </w:rPr>
              <w:t xml:space="preserve">5. </w:t>
            </w:r>
            <w:r w:rsidRPr="00891356">
              <w:rPr>
                <w:b w:val="0"/>
              </w:rPr>
              <w:t>История происхождения аннексинов</w:t>
            </w:r>
            <w:r>
              <w:rPr>
                <w:b w:val="0"/>
              </w:rPr>
              <w:t xml:space="preserve"> </w:t>
            </w:r>
            <w:r w:rsidRPr="00891356">
              <w:rPr>
                <w:rFonts w:eastAsia="Times New Roman" w:cs="Times New Roman"/>
                <w:b w:val="0"/>
                <w:szCs w:val="28"/>
              </w:rPr>
              <w:t>…………………………..</w:t>
            </w:r>
          </w:p>
          <w:p w14:paraId="26279A10" w14:textId="3164A3F8" w:rsidR="00AD5CB0" w:rsidRDefault="00AD5CB0" w:rsidP="00891356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Молекулярная структура аннексинов …………………………..</w:t>
            </w:r>
          </w:p>
        </w:tc>
        <w:tc>
          <w:tcPr>
            <w:tcW w:w="850" w:type="dxa"/>
          </w:tcPr>
          <w:p w14:paraId="584E17CD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F3F1F5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961FB8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7B589D1A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14:paraId="1E8264CD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14:paraId="0B61CC9D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0A1158" w14:textId="7F172809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14:paraId="68D6037E" w14:textId="25AF937C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  <w:p w14:paraId="150F163B" w14:textId="00D113DA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  <w:p w14:paraId="754B95E8" w14:textId="3A3F109A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D5CB0" w14:paraId="03CC90BD" w14:textId="77777777" w:rsidTr="00AD5CB0">
        <w:tc>
          <w:tcPr>
            <w:tcW w:w="8323" w:type="dxa"/>
          </w:tcPr>
          <w:p w14:paraId="549F5C15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Глава 2. Исследование взаимодействия Аннексина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фосфолипидными везикулами </w:t>
            </w:r>
          </w:p>
          <w:p w14:paraId="009C724A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 Материалы и методы ……………………………………………</w:t>
            </w:r>
          </w:p>
          <w:p w14:paraId="0CD94080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 Результаты экспериментов ……………………………………..</w:t>
            </w:r>
          </w:p>
          <w:p w14:paraId="058C2A26" w14:textId="77777777" w:rsidR="00AD5CB0" w:rsidRPr="0047377B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 Выводы ………………………………………………………….</w:t>
            </w:r>
          </w:p>
        </w:tc>
        <w:tc>
          <w:tcPr>
            <w:tcW w:w="850" w:type="dxa"/>
          </w:tcPr>
          <w:p w14:paraId="6D39A2E5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2B1E64" w14:textId="77777777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39D9D7" w14:textId="61D33405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14:paraId="4266DC14" w14:textId="7DD05302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  <w:p w14:paraId="7F15D656" w14:textId="6A05D023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D5CB0" w14:paraId="607D5F7B" w14:textId="77777777" w:rsidTr="00AD5CB0">
        <w:tc>
          <w:tcPr>
            <w:tcW w:w="8323" w:type="dxa"/>
          </w:tcPr>
          <w:p w14:paraId="03683BC5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………………………………………………………..</w:t>
            </w:r>
          </w:p>
        </w:tc>
        <w:tc>
          <w:tcPr>
            <w:tcW w:w="850" w:type="dxa"/>
          </w:tcPr>
          <w:p w14:paraId="50C9959C" w14:textId="422CE561" w:rsidR="00AD5CB0" w:rsidRDefault="007F7A17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AD5CB0" w14:paraId="2FAA5035" w14:textId="77777777" w:rsidTr="00AD5CB0">
        <w:tc>
          <w:tcPr>
            <w:tcW w:w="8323" w:type="dxa"/>
          </w:tcPr>
          <w:p w14:paraId="4F2209EF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литературных источников ………………………………</w:t>
            </w:r>
          </w:p>
        </w:tc>
        <w:tc>
          <w:tcPr>
            <w:tcW w:w="850" w:type="dxa"/>
          </w:tcPr>
          <w:p w14:paraId="67E3F7E7" w14:textId="7C8C57D6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F7A1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D5CB0" w14:paraId="1ADE6D19" w14:textId="77777777" w:rsidTr="00AD5CB0">
        <w:trPr>
          <w:trHeight w:val="316"/>
        </w:trPr>
        <w:tc>
          <w:tcPr>
            <w:tcW w:w="8323" w:type="dxa"/>
          </w:tcPr>
          <w:p w14:paraId="5CC63039" w14:textId="77777777" w:rsidR="00AD5CB0" w:rsidRDefault="00AD5CB0" w:rsidP="002D20C9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……………………………………………………….</w:t>
            </w:r>
          </w:p>
        </w:tc>
        <w:tc>
          <w:tcPr>
            <w:tcW w:w="850" w:type="dxa"/>
          </w:tcPr>
          <w:p w14:paraId="3A34E914" w14:textId="79763DC3" w:rsidR="00AD5CB0" w:rsidRDefault="00AD5CB0" w:rsidP="002D20C9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7F7A1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620C20D6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5499E5" w14:textId="77777777" w:rsidR="002D20C9" w:rsidRDefault="002D20C9" w:rsidP="002D20C9">
      <w:pPr>
        <w:pStyle w:val="30"/>
      </w:pPr>
    </w:p>
    <w:p w14:paraId="76A0AC19" w14:textId="77777777" w:rsidR="00032804" w:rsidRDefault="00032804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F726FB" w14:textId="77777777" w:rsidR="00F56B34" w:rsidRDefault="00F56B34">
      <w:pPr>
        <w:pStyle w:val="30"/>
      </w:pPr>
    </w:p>
    <w:p w14:paraId="009F343E" w14:textId="77777777" w:rsidR="00F56B34" w:rsidRDefault="00F56B34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3E5D1" w14:textId="77777777" w:rsidR="00A4448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B48515" w14:textId="77777777" w:rsidR="00F5771C" w:rsidRDefault="00F5771C" w:rsidP="00A4448E"/>
    <w:p w14:paraId="106222EA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E22BE6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E5993D" w14:textId="0960165E" w:rsidR="006C1F60" w:rsidRPr="00AD5CB0" w:rsidRDefault="00F56B34" w:rsidP="00AD5CB0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1F60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Введение</w:t>
      </w:r>
    </w:p>
    <w:p w14:paraId="50CEA1AB" w14:textId="77777777" w:rsidR="006C1F60" w:rsidRDefault="002D20C9" w:rsidP="006C1F60">
      <w:pPr>
        <w:pStyle w:val="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F60">
        <w:rPr>
          <w:rFonts w:ascii="Times New Roman" w:hAnsi="Times New Roman" w:cs="Times New Roman"/>
          <w:sz w:val="28"/>
          <w:szCs w:val="28"/>
        </w:rPr>
        <w:t xml:space="preserve">Свертывание крови является важнейшим этапом работы гомеостаза в организме человека. Оно представляет собой систему сложных реакций, проходящих в плазме крови при повреждении стенки сосуда. Задачей свертывания крови является закупорка поврежденного места сосуда посредством образования тромба или фибринового сгустка, тем сам предотвращая кровоизлияние и  потерю крови. В артериальных сосудах, где кровь течет под большим давлением, образуются тромбы - кровяные сгустки, которые образуются в результате активации системы свертывания крови. Важно отметить, что тромбы из-за своей плотной структуры перекрывают движение форменных элементам, таким как эритроциты (несущие кислород), лейкоциты и тромбоциты. В венозных сосудах чаще образуются фибриновые сгустки – сгустки, образующиеся из фибриногена и представляющие собой желейную массу. Важным отличием фибриновых сгустков от тромбов является способность пропускать форменные элементы. </w:t>
      </w:r>
    </w:p>
    <w:p w14:paraId="5FF12086" w14:textId="636600CF" w:rsidR="002D20C9" w:rsidRPr="006C1F60" w:rsidRDefault="002D20C9" w:rsidP="006C1F60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1F60">
        <w:rPr>
          <w:rFonts w:ascii="Times New Roman" w:hAnsi="Times New Roman" w:cs="Times New Roman"/>
          <w:sz w:val="28"/>
          <w:szCs w:val="28"/>
        </w:rPr>
        <w:t>В процессе образования тромба ключевую роль играют фосфотидилсерин-положительные тромбоциты. В медицинской практике встречаются патологии (например, синдром Скотта) в свертывании крови, связанные с нарушением его тромбоцитарного звена из-за недостатка или полного отсутствия фосфатидилсерин положительных тромбоцитов. В норме фосфатидилсерин – компонен</w:t>
      </w:r>
      <w:r w:rsidR="00AF4B11">
        <w:rPr>
          <w:rFonts w:ascii="Times New Roman" w:hAnsi="Times New Roman" w:cs="Times New Roman"/>
          <w:sz w:val="28"/>
          <w:szCs w:val="28"/>
        </w:rPr>
        <w:t>т фосфолипидных мембран клеток –</w:t>
      </w:r>
      <w:r w:rsidRPr="006C1F60">
        <w:rPr>
          <w:rFonts w:ascii="Times New Roman" w:hAnsi="Times New Roman" w:cs="Times New Roman"/>
          <w:sz w:val="28"/>
          <w:szCs w:val="28"/>
        </w:rPr>
        <w:t xml:space="preserve"> находится во внутренней ее части. Однако при получении сигнала (в случае свертывания крови) или при апоптозе клетки, фосфатидилсерин переходит на внешнюю сторону плазматической мембраны тромбоцита и образуется тромб. Фосфатидилсерин положительные тромбоциты были открыты в начале 2000 годов и только несколько лет назад стало понятно, как тромбоциты «решают» стать фосфатидилсерин-положительными или отрицательными. Их роль в образовании тромба до конца остается неизученной, но на данный момент известно, что:</w:t>
      </w:r>
    </w:p>
    <w:p w14:paraId="4079932A" w14:textId="77777777" w:rsidR="002D20C9" w:rsidRDefault="002D20C9" w:rsidP="002D20C9">
      <w:pPr>
        <w:pStyle w:val="7"/>
        <w:numPr>
          <w:ilvl w:val="0"/>
          <w:numId w:val="7"/>
        </w:numPr>
        <w:ind w:left="-426" w:right="1" w:firstLine="0"/>
        <w:rPr>
          <w:szCs w:val="28"/>
        </w:rPr>
      </w:pPr>
      <w:r w:rsidRPr="00F56B34">
        <w:rPr>
          <w:szCs w:val="28"/>
        </w:rPr>
        <w:lastRenderedPageBreak/>
        <w:t>фосфатидилсерин положительные тромбоциты участвуют в образовании тромба в тромбоцитарном звене свертывания крови</w:t>
      </w:r>
    </w:p>
    <w:p w14:paraId="130F8DF9" w14:textId="77777777" w:rsidR="002D20C9" w:rsidRPr="000A5C9C" w:rsidRDefault="002D20C9" w:rsidP="002D20C9">
      <w:pPr>
        <w:pStyle w:val="7"/>
        <w:numPr>
          <w:ilvl w:val="0"/>
          <w:numId w:val="7"/>
        </w:numPr>
        <w:ind w:left="-426" w:right="1" w:firstLine="0"/>
        <w:rPr>
          <w:szCs w:val="28"/>
        </w:rPr>
      </w:pPr>
      <w:r w:rsidRPr="000A5C9C">
        <w:rPr>
          <w:szCs w:val="28"/>
        </w:rPr>
        <w:t xml:space="preserve">они также участвуют в плазменном звене свертывания крови, так как на них образуется фибриновый сгусток. </w:t>
      </w:r>
    </w:p>
    <w:p w14:paraId="56C64985" w14:textId="51480525" w:rsidR="002D20C9" w:rsidRDefault="002D20C9" w:rsidP="002D20C9">
      <w:pPr>
        <w:spacing w:line="360" w:lineRule="auto"/>
        <w:ind w:left="-426" w:right="1"/>
        <w:jc w:val="both"/>
        <w:rPr>
          <w:b w:val="0"/>
          <w:sz w:val="28"/>
          <w:szCs w:val="28"/>
        </w:rPr>
      </w:pPr>
      <w:r w:rsidRPr="000A5C9C">
        <w:rPr>
          <w:rFonts w:eastAsia="Times New Roman" w:cs="Times New Roman"/>
          <w:b w:val="0"/>
          <w:color w:val="000000"/>
          <w:sz w:val="28"/>
          <w:szCs w:val="28"/>
          <w:lang w:val="ru-RU"/>
        </w:rPr>
        <w:t xml:space="preserve">Для диагностирования нарушений нужно оценить количество фосфатидилсерин-положительных тромбоцитов. </w:t>
      </w:r>
      <w:r w:rsidRPr="000A5C9C">
        <w:rPr>
          <w:rFonts w:eastAsia="Times New Roman" w:cs="Times New Roman"/>
          <w:b w:val="0"/>
          <w:bCs/>
          <w:color w:val="000000"/>
          <w:sz w:val="28"/>
          <w:szCs w:val="28"/>
          <w:lang w:val="ru-RU"/>
        </w:rPr>
        <w:t> </w:t>
      </w:r>
      <w:r w:rsidRPr="000A5C9C">
        <w:rPr>
          <w:rFonts w:eastAsia="Times New Roman" w:cs="Times New Roman"/>
          <w:b w:val="0"/>
          <w:color w:val="000000"/>
          <w:sz w:val="28"/>
          <w:szCs w:val="28"/>
          <w:lang w:val="ru-RU"/>
        </w:rPr>
        <w:t>Для этого можно использовать белок Аннексин V, который связывается с фосфатидилсерином, находящимся в составе клеточных мембран. В лаборатории, используя данный метод, можно определить количество фосфатидилсерин-положительных тромбоцитов, так как при связывании с Аннексином V они флуоресцируют. Это  очень важно, так как при своевременной диагностике дефицита фосфатидилсерин-положительных  тромбоцитов больным   может быть назначено соответст</w:t>
      </w:r>
      <w:r>
        <w:rPr>
          <w:rFonts w:eastAsia="Times New Roman" w:cs="Times New Roman"/>
          <w:b w:val="0"/>
          <w:color w:val="000000"/>
          <w:sz w:val="28"/>
          <w:szCs w:val="28"/>
          <w:lang w:val="ru-RU"/>
        </w:rPr>
        <w:t>в</w:t>
      </w:r>
      <w:r w:rsidR="00AF4B11">
        <w:rPr>
          <w:rFonts w:eastAsia="Times New Roman" w:cs="Times New Roman"/>
          <w:b w:val="0"/>
          <w:color w:val="000000"/>
          <w:sz w:val="28"/>
          <w:szCs w:val="28"/>
          <w:lang w:val="ru-RU"/>
        </w:rPr>
        <w:t xml:space="preserve">ующее симптоматическое лечение – </w:t>
      </w:r>
      <w:r>
        <w:rPr>
          <w:b w:val="0"/>
          <w:sz w:val="28"/>
          <w:szCs w:val="28"/>
          <w:lang w:val="ru-RU"/>
        </w:rPr>
        <w:t>п</w:t>
      </w:r>
      <w:r>
        <w:rPr>
          <w:b w:val="0"/>
          <w:sz w:val="28"/>
          <w:szCs w:val="28"/>
        </w:rPr>
        <w:t>ри недостатке фосфатидилсерин-</w:t>
      </w:r>
      <w:r w:rsidRPr="000A5C9C">
        <w:rPr>
          <w:b w:val="0"/>
          <w:sz w:val="28"/>
          <w:szCs w:val="28"/>
        </w:rPr>
        <w:t>положительных тромбоцитов реципиенту переливают тромбоцитарную массу.</w:t>
      </w:r>
    </w:p>
    <w:p w14:paraId="0FFF58C6" w14:textId="563AF8B6" w:rsidR="002D20C9" w:rsidRDefault="002D20C9" w:rsidP="002D20C9">
      <w:pPr>
        <w:spacing w:line="360" w:lineRule="auto"/>
        <w:ind w:left="-426" w:right="1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bCs/>
          <w:color w:val="000000"/>
          <w:sz w:val="28"/>
          <w:szCs w:val="28"/>
        </w:rPr>
        <w:t>Проблема</w:t>
      </w:r>
      <w:r w:rsidRPr="000A5C9C">
        <w:rPr>
          <w:color w:val="00FF00"/>
          <w:sz w:val="28"/>
          <w:szCs w:val="28"/>
        </w:rPr>
        <w:t xml:space="preserve"> </w:t>
      </w:r>
      <w:r w:rsidRPr="000A5C9C">
        <w:rPr>
          <w:b w:val="0"/>
          <w:color w:val="000000"/>
          <w:sz w:val="28"/>
          <w:szCs w:val="28"/>
        </w:rPr>
        <w:t>работы заключается в том, что для надежного использования данного метода диагностирования нарушений в тромбоцитарном звене свертывания нужно максимально точно знать кинетику взаимодействи</w:t>
      </w:r>
      <w:r w:rsidR="00AF4B11">
        <w:rPr>
          <w:b w:val="0"/>
          <w:color w:val="000000"/>
          <w:sz w:val="28"/>
          <w:szCs w:val="28"/>
        </w:rPr>
        <w:t>я Аннексина V c фосфатидилсерин-</w:t>
      </w:r>
      <w:r w:rsidRPr="000A5C9C">
        <w:rPr>
          <w:b w:val="0"/>
          <w:color w:val="000000"/>
          <w:sz w:val="28"/>
          <w:szCs w:val="28"/>
        </w:rPr>
        <w:t>положительными тромбоцитами. Этой проблемой занимаются в лаборатории клеточного гемостаза и тромбоза ДГОИ им. Дмитрия Рогачева. Данное исследование является част</w:t>
      </w:r>
      <w:r w:rsidR="00AF4B11">
        <w:rPr>
          <w:b w:val="0"/>
          <w:color w:val="000000"/>
          <w:sz w:val="28"/>
          <w:szCs w:val="28"/>
        </w:rPr>
        <w:t>ью работы лаборатории над этой</w:t>
      </w:r>
      <w:r w:rsidRPr="000A5C9C">
        <w:rPr>
          <w:b w:val="0"/>
          <w:color w:val="000000"/>
          <w:sz w:val="28"/>
          <w:szCs w:val="28"/>
        </w:rPr>
        <w:t xml:space="preserve"> проблемой. Все эксперименты и расчеты проведены в лаборатории автором работы.</w:t>
      </w:r>
    </w:p>
    <w:p w14:paraId="51FD5528" w14:textId="77777777" w:rsidR="002D20C9" w:rsidRDefault="002D20C9" w:rsidP="002D20C9">
      <w:pPr>
        <w:spacing w:line="360" w:lineRule="auto"/>
        <w:ind w:left="-426" w:right="1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Целью</w:t>
      </w:r>
      <w:r w:rsidRPr="000A5C9C">
        <w:rPr>
          <w:color w:val="000000"/>
          <w:sz w:val="28"/>
          <w:szCs w:val="28"/>
        </w:rPr>
        <w:t xml:space="preserve"> </w:t>
      </w:r>
      <w:r w:rsidRPr="000A5C9C">
        <w:rPr>
          <w:b w:val="0"/>
          <w:color w:val="000000"/>
          <w:sz w:val="28"/>
          <w:szCs w:val="28"/>
        </w:rPr>
        <w:t xml:space="preserve">работы является определение кинетических констант в ходе экспериментального исследования взаимодействия Аннексина V с фосфолипидными везикулами. </w:t>
      </w:r>
    </w:p>
    <w:p w14:paraId="7EB8C654" w14:textId="77777777" w:rsidR="002D20C9" w:rsidRDefault="002D20C9" w:rsidP="002D20C9">
      <w:pPr>
        <w:spacing w:line="360" w:lineRule="auto"/>
        <w:ind w:left="-426" w:right="1"/>
        <w:jc w:val="both"/>
        <w:rPr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t>В работе поставлены следующие</w:t>
      </w:r>
      <w:r w:rsidRPr="000A5C9C">
        <w:rPr>
          <w:color w:val="000000"/>
          <w:sz w:val="28"/>
          <w:szCs w:val="28"/>
        </w:rPr>
        <w:t xml:space="preserve"> </w:t>
      </w:r>
      <w:r w:rsidRPr="000A5C9C">
        <w:rPr>
          <w:b w:val="0"/>
          <w:bCs/>
          <w:color w:val="000000"/>
          <w:sz w:val="28"/>
          <w:szCs w:val="28"/>
        </w:rPr>
        <w:t>задачи</w:t>
      </w:r>
      <w:r w:rsidRPr="000A5C9C">
        <w:rPr>
          <w:color w:val="000000"/>
          <w:sz w:val="28"/>
          <w:szCs w:val="28"/>
        </w:rPr>
        <w:t>:</w:t>
      </w:r>
    </w:p>
    <w:p w14:paraId="119D8CD0" w14:textId="38B7D84A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color w:val="000000"/>
          <w:sz w:val="28"/>
          <w:szCs w:val="28"/>
        </w:rPr>
      </w:pPr>
      <w:r w:rsidRPr="000A5C9C">
        <w:rPr>
          <w:b w:val="0"/>
          <w:sz w:val="28"/>
          <w:szCs w:val="28"/>
        </w:rPr>
        <w:t xml:space="preserve">Изучить и описать механизмы свертывания крови </w:t>
      </w:r>
    </w:p>
    <w:p w14:paraId="642FCA9F" w14:textId="77777777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t>Исследовать и описать биохимическую структура аннексина, изучить его функции и биологическую роль в организме</w:t>
      </w:r>
    </w:p>
    <w:p w14:paraId="187D2568" w14:textId="77777777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t>Освоить метод проточной цитометрии</w:t>
      </w:r>
    </w:p>
    <w:p w14:paraId="1410D2FD" w14:textId="77777777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t>Научиться с помощью него детектировать фосфолипидные везикулы</w:t>
      </w:r>
    </w:p>
    <w:p w14:paraId="647ADCF8" w14:textId="77777777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lastRenderedPageBreak/>
        <w:t>Изучить зависимость количества связавшегося с везикулами аннексина V от концентрации добавленного и по данным зависимостям рассчитать равновесную константу</w:t>
      </w:r>
    </w:p>
    <w:p w14:paraId="587C049D" w14:textId="2F644CF0" w:rsidR="002D20C9" w:rsidRPr="000A5C9C" w:rsidRDefault="002D20C9" w:rsidP="002D20C9">
      <w:pPr>
        <w:pStyle w:val="afd"/>
        <w:numPr>
          <w:ilvl w:val="0"/>
          <w:numId w:val="8"/>
        </w:numPr>
        <w:spacing w:line="360" w:lineRule="auto"/>
        <w:ind w:left="-426" w:right="1" w:firstLine="0"/>
        <w:jc w:val="both"/>
        <w:rPr>
          <w:b w:val="0"/>
          <w:color w:val="000000"/>
          <w:sz w:val="28"/>
          <w:szCs w:val="28"/>
        </w:rPr>
      </w:pPr>
      <w:r w:rsidRPr="000A5C9C">
        <w:rPr>
          <w:b w:val="0"/>
          <w:color w:val="000000"/>
          <w:sz w:val="28"/>
          <w:szCs w:val="28"/>
        </w:rPr>
        <w:t>Исследовать кинетику связывания и диссоциации аннексина с фосфолипидными везикулами и рассчитать кинетические константы ассоциации и диссоциации</w:t>
      </w:r>
      <w:r w:rsidR="00AF4B11">
        <w:rPr>
          <w:b w:val="0"/>
          <w:color w:val="000000"/>
          <w:sz w:val="28"/>
          <w:szCs w:val="28"/>
        </w:rPr>
        <w:t>.</w:t>
      </w:r>
    </w:p>
    <w:p w14:paraId="28C9D1CE" w14:textId="77777777" w:rsidR="002D20C9" w:rsidRPr="00F56B34" w:rsidRDefault="002D20C9" w:rsidP="002D20C9">
      <w:pPr>
        <w:pStyle w:val="7"/>
        <w:ind w:left="-426" w:right="1"/>
        <w:rPr>
          <w:szCs w:val="28"/>
        </w:rPr>
      </w:pPr>
      <w:r w:rsidRPr="00F56B34">
        <w:rPr>
          <w:szCs w:val="28"/>
        </w:rPr>
        <w:t xml:space="preserve">В теоретической части исследования рассмотрены механизмы тромбоцитарного звена свертывания крови, представлены болезни, связанные с нарушениями работы данного звена. Большой вклад в изучение механизмов свертывания крови внесли наши соотечественники -  Пантелеев М. А. и Атауллаханов Ф. И. В серии научно-популярного журнала «ОНКОгематология» подробно описан механизм свертывания крови и рассмотрены его возможные нарушения. Также исследован материал о белке Аннексине V на основе научно-популярных статей иностранных ученых Волкер Герке и Стефана Мосса: изучение его строения, функций и взаимодействия с фосфолипидными мембранами. К сожалению, на данный момент аннексины являются плохо изученными белками и их биологическая роль в организме человека до сих пор исследуется, поэтому для изучения семейства аннексиновых белков я обращаюсь к статьям зарубежных ученых. </w:t>
      </w:r>
    </w:p>
    <w:p w14:paraId="61828C59" w14:textId="77777777" w:rsidR="002D20C9" w:rsidRDefault="002D20C9" w:rsidP="002D20C9">
      <w:pPr>
        <w:pStyle w:val="7"/>
        <w:ind w:left="-426" w:right="1"/>
        <w:rPr>
          <w:szCs w:val="28"/>
        </w:rPr>
      </w:pPr>
      <w:r w:rsidRPr="00F56B34">
        <w:rPr>
          <w:szCs w:val="28"/>
        </w:rPr>
        <w:t>В ходе практической части исследования изучено взаимодействие Аннексина V с фосфолипидными везикулами – с фосфатидилсерином и фостадилихолином.</w:t>
      </w:r>
    </w:p>
    <w:p w14:paraId="684F1B3B" w14:textId="77777777" w:rsidR="00F5771C" w:rsidRPr="00F56B34" w:rsidRDefault="002D20C9" w:rsidP="002D20C9">
      <w:pPr>
        <w:pStyle w:val="7"/>
        <w:ind w:left="-426" w:right="1"/>
        <w:rPr>
          <w:szCs w:val="28"/>
        </w:rPr>
      </w:pPr>
      <w:r w:rsidRPr="00F56B34">
        <w:rPr>
          <w:szCs w:val="28"/>
        </w:rPr>
        <w:t xml:space="preserve">Работа проводилась  в лаборатории клеточного гемостаза и тромбоза Национального медицинского исследовательского центра детской гематологии, онкологии и иммунологии имени Дмитрия Рогачева в период с 04 октября 2018 г. по 05 декабря 2018 г. </w:t>
      </w:r>
      <w:r w:rsidR="00A4448E" w:rsidRPr="00F56B34">
        <w:rPr>
          <w:szCs w:val="28"/>
        </w:rPr>
        <w:br w:type="page"/>
      </w:r>
    </w:p>
    <w:p w14:paraId="1DFEBB72" w14:textId="77777777" w:rsidR="00F5771C" w:rsidRDefault="00A4448E" w:rsidP="000C1B29">
      <w:r w:rsidRPr="00A4448E">
        <w:lastRenderedPageBreak/>
        <w:t xml:space="preserve">Глава 1. </w:t>
      </w:r>
      <w:r w:rsidR="00137092">
        <w:t>Механизмы свертывания крови и с</w:t>
      </w:r>
      <w:r w:rsidRPr="00A4448E">
        <w:t>емейство аннексиновых белков</w:t>
      </w:r>
    </w:p>
    <w:p w14:paraId="5069D137" w14:textId="77777777" w:rsidR="00137092" w:rsidRPr="00A4448E" w:rsidRDefault="00137092" w:rsidP="000C1B29"/>
    <w:p w14:paraId="068C0BCB" w14:textId="77777777" w:rsidR="00F5771C" w:rsidRDefault="00137092" w:rsidP="001370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Биохимические основы свертывания крови</w:t>
      </w:r>
    </w:p>
    <w:p w14:paraId="45AD11EF" w14:textId="77777777" w:rsidR="00137092" w:rsidRDefault="00137092" w:rsidP="001370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95D797" w14:textId="7FC86801" w:rsidR="00FA5756" w:rsidRDefault="00456F0D" w:rsidP="00FA57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Свертывание крови – защитная реакция организма в ответ на повреждение кровеносного сосуда, вызывающее вытекание крови</w:t>
      </w:r>
      <w:r>
        <w:rPr>
          <w:rStyle w:val="afb"/>
          <w:rFonts w:ascii="Times New Roman" w:eastAsia="Times New Roman" w:hAnsi="Times New Roman" w:cs="Times New Roman"/>
          <w:sz w:val="28"/>
          <w:szCs w:val="28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Целью работы </w:t>
      </w:r>
      <w:r w:rsidR="000312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8"/>
        </w:rPr>
        <w:t>свертывания</w:t>
      </w:r>
      <w:r w:rsidR="00031283">
        <w:rPr>
          <w:rFonts w:ascii="Times New Roman" w:eastAsia="Times New Roman" w:hAnsi="Times New Roman" w:cs="Times New Roman"/>
          <w:sz w:val="28"/>
          <w:szCs w:val="28"/>
        </w:rPr>
        <w:t xml:space="preserve"> крови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переход плазмы крови из жидкого состояния в желеобразное, что приводит к остановке кровотечения. </w:t>
      </w:r>
    </w:p>
    <w:p w14:paraId="5E7C868F" w14:textId="64685A87" w:rsidR="008836B5" w:rsidRDefault="00FA5756" w:rsidP="00FA57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Многоклеточные организмы, возникшие около полумиллиарда лет назад, ну</w:t>
      </w:r>
      <w:r w:rsidR="008836B5">
        <w:rPr>
          <w:rFonts w:ascii="Times New Roman" w:eastAsia="Times New Roman" w:hAnsi="Times New Roman" w:cs="Times New Roman"/>
          <w:sz w:val="28"/>
          <w:szCs w:val="28"/>
        </w:rPr>
        <w:t>ждались из-за увеличения  своих размеров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быстрой доставке питательных веществ, а также кислорода в клетки и выделение их продуктов ж</w:t>
      </w:r>
      <w:r w:rsidR="00AF4B11">
        <w:rPr>
          <w:rFonts w:ascii="Times New Roman" w:eastAsia="Times New Roman" w:hAnsi="Times New Roman" w:cs="Times New Roman"/>
          <w:sz w:val="28"/>
          <w:szCs w:val="28"/>
        </w:rPr>
        <w:t xml:space="preserve">изнедеятельности из организма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такой внутренней жидкой средой вначале стала  «кровеносная система», схожая по составу с морской водой, а затем в ходе эволюции – гемостаз. </w:t>
      </w:r>
      <w:r w:rsidR="008836B5">
        <w:rPr>
          <w:rFonts w:ascii="Times New Roman" w:eastAsia="Times New Roman" w:hAnsi="Times New Roman" w:cs="Times New Roman"/>
          <w:sz w:val="28"/>
          <w:szCs w:val="28"/>
        </w:rPr>
        <w:t>Ранние многоклеточные</w:t>
      </w:r>
      <w:r w:rsidR="00AF4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6B5">
        <w:rPr>
          <w:rFonts w:ascii="Times New Roman" w:eastAsia="Times New Roman" w:hAnsi="Times New Roman" w:cs="Times New Roman"/>
          <w:sz w:val="28"/>
          <w:szCs w:val="28"/>
        </w:rPr>
        <w:t>не были подвержены тромбозу из-за расширенных сосудов и отсутствия капилляров, но был риск заражения «крови» микробами и ви</w:t>
      </w:r>
      <w:r w:rsidR="00031283">
        <w:rPr>
          <w:rFonts w:ascii="Times New Roman" w:eastAsia="Times New Roman" w:hAnsi="Times New Roman" w:cs="Times New Roman"/>
          <w:sz w:val="28"/>
          <w:szCs w:val="28"/>
        </w:rPr>
        <w:t xml:space="preserve">русами, </w:t>
      </w:r>
      <w:r w:rsidR="002B65F0">
        <w:rPr>
          <w:rFonts w:ascii="Times New Roman" w:eastAsia="Times New Roman" w:hAnsi="Times New Roman" w:cs="Times New Roman"/>
          <w:sz w:val="28"/>
          <w:szCs w:val="28"/>
        </w:rPr>
        <w:t>поэтому у них появилась иммунная система</w:t>
      </w:r>
      <w:r w:rsidR="008836B5">
        <w:rPr>
          <w:rFonts w:ascii="Times New Roman" w:eastAsia="Times New Roman" w:hAnsi="Times New Roman" w:cs="Times New Roman"/>
          <w:sz w:val="28"/>
          <w:szCs w:val="28"/>
        </w:rPr>
        <w:t xml:space="preserve">. Важно, что у ранних многоклеточных организмов скорость потока крови и давление были значительно меньше, чем у современных многоклеточных, а система была очень примитивно устроена. Тесная связь между работой гемостаза и иммунной системы появилась после возникновения последней. </w:t>
      </w:r>
    </w:p>
    <w:p w14:paraId="1031E435" w14:textId="3DE29910" w:rsidR="00F83D53" w:rsidRDefault="008836B5" w:rsidP="00930F4F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</w:pPr>
      <w:r w:rsidRPr="00930F4F">
        <w:rPr>
          <w:rFonts w:eastAsia="Times New Roman" w:cs="Times New Roman"/>
          <w:b w:val="0"/>
          <w:sz w:val="28"/>
          <w:szCs w:val="28"/>
        </w:rPr>
        <w:t>У современных млекопитающих значительно сложнее устроена кровеносная система: у человека кровь течет быстрее, давлен</w:t>
      </w:r>
      <w:r w:rsidR="00930F4F" w:rsidRPr="00930F4F">
        <w:rPr>
          <w:rFonts w:eastAsia="Times New Roman" w:cs="Times New Roman"/>
          <w:b w:val="0"/>
          <w:sz w:val="28"/>
          <w:szCs w:val="28"/>
        </w:rPr>
        <w:t>ии в ней выше, а большое количест</w:t>
      </w:r>
      <w:r w:rsidRPr="00930F4F">
        <w:rPr>
          <w:rFonts w:eastAsia="Times New Roman" w:cs="Times New Roman"/>
          <w:b w:val="0"/>
          <w:sz w:val="28"/>
          <w:szCs w:val="28"/>
        </w:rPr>
        <w:t xml:space="preserve">во факторов свертывания обуславливает быстрый ответ на повреждение в стенке сосуда. </w:t>
      </w:r>
      <w:r w:rsidR="00930F4F" w:rsidRPr="00930F4F">
        <w:rPr>
          <w:rFonts w:eastAsia="Times New Roman" w:cs="Times New Roman"/>
          <w:b w:val="0"/>
          <w:sz w:val="28"/>
          <w:szCs w:val="28"/>
        </w:rPr>
        <w:t>Такие особенности кровеносной системы, которая к тому же трудно восполнима, привели к развитию системы гемостаза.</w:t>
      </w:r>
      <w:r w:rsidR="00930F4F" w:rsidRPr="00930F4F">
        <w:rPr>
          <w:rFonts w:eastAsia="Times New Roman" w:cs="Times New Roman"/>
          <w:sz w:val="28"/>
          <w:szCs w:val="28"/>
        </w:rPr>
        <w:t xml:space="preserve"> </w:t>
      </w:r>
      <w:r w:rsidR="00930F4F" w:rsidRPr="00930F4F">
        <w:rPr>
          <w:rFonts w:eastAsia="Times New Roman" w:cs="Times New Roman"/>
          <w:b w:val="0"/>
          <w:bCs/>
          <w:color w:val="222222"/>
          <w:sz w:val="28"/>
          <w:szCs w:val="28"/>
          <w:shd w:val="clear" w:color="auto" w:fill="FFFFFF"/>
          <w:lang w:val="ru-RU"/>
        </w:rPr>
        <w:t>Система гемостаза</w:t>
      </w:r>
      <w:r w:rsidR="00930F4F" w:rsidRPr="00930F4F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 — это биологическая система в организме, функция которой заключается в сохранении жидкого состояния крови, остановке кровотечений при повреждениях стенок сосудов и растворении тромбов, выполнивших свою </w:t>
      </w:r>
      <w:r w:rsidR="00930F4F" w:rsidRPr="00930F4F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lastRenderedPageBreak/>
        <w:t>функцию</w:t>
      </w:r>
      <w:r w:rsidR="00930F4F">
        <w:rPr>
          <w:rStyle w:val="afb"/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footnoteReference w:id="2"/>
      </w:r>
      <w:r w:rsidR="00930F4F" w:rsidRPr="00930F4F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>. </w:t>
      </w:r>
      <w:r w:rsidR="00930F4F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Существует два </w:t>
      </w:r>
      <w:r w:rsidR="00A676AF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звена гемостаза: тромбоцитарное звено (клеточная, то есть, тромбоцитарная система защиты) и плазменное звено. </w:t>
      </w:r>
      <w:r w:rsidR="00F83D5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В разных источниках представлено </w:t>
      </w:r>
      <w:r w:rsidR="0003128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такое </w:t>
      </w:r>
      <w:r w:rsidR="00F83D5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>деление механизмов гемостаза</w:t>
      </w:r>
      <w:r w:rsidR="0003128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>, как</w:t>
      </w:r>
      <w:r w:rsidR="00F83D5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 по степени реагирования: первичный (сосудисто-тромбоцитарный) механизм и вторичный (плазменный). Это следует из наблюдений свертывания крови: тромбоциты закупоривают </w:t>
      </w:r>
      <w:r w:rsidR="0003128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повреждение в сосуде </w:t>
      </w:r>
      <w:r w:rsidR="00F83D53"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в течение  1-3 минут, когда плазменное звено образует фибриновый сгусток (прочнее тромбоцитарного) в течение около 10 минут. Отличительные особенности двух звеньев гемостаза заключаются в сосудах, в которых активизируется их работа. Если для тромбоцитарного свертывания лучше подходят сосуды с высокой скоростью течения крови, в которой тромбоциты быстро доставляются к месту повреждения сосуда и закупоривают его, то для плазменного звена лучше подходяд сосуды с медленным потоком (из-за необходимости во многих важных ферментах).  </w:t>
      </w:r>
    </w:p>
    <w:p w14:paraId="4578F65E" w14:textId="650C8A09" w:rsidR="00930F4F" w:rsidRDefault="00A676AF" w:rsidP="00930F4F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>Плазменная система свертывания – развлетвленный каскад биохимических реакций, результатом работы которого является полимеризация белка фибрина и появление идеальной закупорки для раны вследствие желирования плазмы крови</w:t>
      </w:r>
      <w:r>
        <w:rPr>
          <w:rStyle w:val="afb"/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footnoteReference w:id="3"/>
      </w:r>
      <w:r>
        <w:rPr>
          <w:rFonts w:eastAsia="Times New Roman" w:cs="Times New Roman"/>
          <w:b w:val="0"/>
          <w:color w:val="222222"/>
          <w:sz w:val="28"/>
          <w:szCs w:val="28"/>
          <w:shd w:val="clear" w:color="auto" w:fill="FFFFFF"/>
          <w:lang w:val="ru-RU"/>
        </w:rPr>
        <w:t xml:space="preserve">. </w:t>
      </w:r>
    </w:p>
    <w:p w14:paraId="51D7A8D2" w14:textId="101104E7" w:rsidR="00A676AF" w:rsidRPr="00D64083" w:rsidRDefault="00F83D53" w:rsidP="00930F4F">
      <w:pPr>
        <w:spacing w:line="360" w:lineRule="auto"/>
        <w:jc w:val="both"/>
        <w:rPr>
          <w:rFonts w:ascii="Times" w:eastAsia="Times New Roman" w:hAnsi="Times" w:cs="Times New Roman"/>
          <w:b w:val="0"/>
          <w:sz w:val="28"/>
          <w:szCs w:val="28"/>
          <w:lang w:val="ru-RU"/>
        </w:rPr>
      </w:pPr>
      <w:r w:rsidRPr="00A676AF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Система свертывания представляет собой каскад — последовательность реакций, где продукт каждой реакции выступает катализатором следующей. </w:t>
      </w:r>
      <w:r w:rsidR="00031283">
        <w:rPr>
          <w:rFonts w:ascii="Times" w:eastAsia="Times New Roman" w:hAnsi="Times" w:cs="Times New Roman"/>
          <w:b w:val="0"/>
          <w:sz w:val="28"/>
          <w:szCs w:val="28"/>
          <w:lang w:val="ru-RU"/>
        </w:rPr>
        <w:t>Внизу схемы рисунка 1 изображена реакция превращения фибрина из фибриногена с его последующей полимеризацией. Именно эти реакции и являются главными во всей системе свертывания крови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: </w:t>
      </w:r>
      <w:r w:rsidR="00031283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они являются итогом ее работы, а именно 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– превращение жидкого состояния крови в желеобразное. Остальной большой каскад из реакций активации тех или иных фактовор имеет лишь регуляторный характер – он обеспечивает превращение фибриногена в фибрин в нужное время. В статье М.А. Пантелеева и Ф.И. Атауллаханова авторы особое внимание уделяют именно этому факту: «В свертывании конечный продукт делает только одна 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lastRenderedPageBreak/>
        <w:t xml:space="preserve">реакция полимеризации фибрина, она является необходимой и достаточной для результата – желирования плазмы. Все остальные реакции несут лишь </w:t>
      </w:r>
      <w:r w:rsidR="00D64083" w:rsidRPr="00D64083">
        <w:rPr>
          <w:rFonts w:ascii="Times" w:eastAsia="Times New Roman" w:hAnsi="Times" w:cs="Times New Roman"/>
          <w:sz w:val="28"/>
          <w:szCs w:val="28"/>
          <w:lang w:val="ru-RU"/>
        </w:rPr>
        <w:t>сигнальную, информационную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 нагрузку 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en-US"/>
        </w:rPr>
        <w:t>&lt;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t>…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en-US"/>
        </w:rPr>
        <w:t>&gt;</w:t>
      </w:r>
      <w:r w:rsidR="00D64083">
        <w:rPr>
          <w:rFonts w:ascii="Times" w:eastAsia="Times New Roman" w:hAnsi="Times" w:cs="Times New Roman"/>
          <w:b w:val="0"/>
          <w:sz w:val="28"/>
          <w:szCs w:val="28"/>
          <w:lang w:val="ru-RU"/>
        </w:rPr>
        <w:t xml:space="preserve">». </w:t>
      </w:r>
    </w:p>
    <w:p w14:paraId="4EAEEC3C" w14:textId="627FC542" w:rsidR="00A676AF" w:rsidRDefault="00A676AF" w:rsidP="00A676AF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  <w:r>
        <w:rPr>
          <w:rFonts w:ascii="Times" w:eastAsia="Times New Roman" w:hAnsi="Times" w:cs="Times New Roman"/>
          <w:b w:val="0"/>
          <w:noProof/>
          <w:sz w:val="20"/>
          <w:szCs w:val="20"/>
          <w:lang w:val="en-US"/>
        </w:rPr>
        <w:drawing>
          <wp:inline distT="0" distB="0" distL="0" distR="0" wp14:anchorId="5F6206E2" wp14:editId="2C427169">
            <wp:extent cx="5483316" cy="3201275"/>
            <wp:effectExtent l="0" t="0" r="3175" b="0"/>
            <wp:docPr id="11" name="Рисунок 1" descr="ÑÐ½Ð¾Ð²Ð½ÑÐµ ÑÐµÐ°ÐºÑÐ¸Ð¸ ÑÐ²ÐµÑÑÑÐ²Ð°Ð½Ð¸Ñ ÐºÑÐ¾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ÑÐ½Ð¾Ð²Ð½ÑÐµ ÑÐµÐ°ÐºÑÐ¸Ð¸ ÑÐ²ÐµÑÑÑÐ²Ð°Ð½Ð¸Ñ ÐºÑÐ¾Ð²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18" cy="32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599B2" w14:textId="4DE5FF41" w:rsidR="00A676AF" w:rsidRDefault="00A676AF" w:rsidP="00A676AF">
      <w:pPr>
        <w:spacing w:line="240" w:lineRule="auto"/>
        <w:jc w:val="left"/>
        <w:rPr>
          <w:rFonts w:ascii="Times" w:eastAsia="Times New Roman" w:hAnsi="Times" w:cs="Times New Roman"/>
          <w:b w:val="0"/>
          <w:sz w:val="24"/>
          <w:szCs w:val="24"/>
          <w:lang w:val="ru-RU"/>
        </w:rPr>
      </w:pPr>
      <w:r w:rsidRPr="00A676AF">
        <w:rPr>
          <w:rFonts w:ascii="Times" w:eastAsia="Times New Roman" w:hAnsi="Times" w:cs="Times New Roman"/>
          <w:b w:val="0"/>
          <w:sz w:val="24"/>
          <w:szCs w:val="24"/>
          <w:lang w:val="ru-RU"/>
        </w:rPr>
        <w:t>Рис. 1. Плазменное звено свертывания крови</w:t>
      </w:r>
    </w:p>
    <w:p w14:paraId="2BA5A741" w14:textId="77777777" w:rsidR="00A676AF" w:rsidRDefault="00A676AF" w:rsidP="00A676AF">
      <w:pPr>
        <w:spacing w:line="240" w:lineRule="auto"/>
        <w:jc w:val="left"/>
        <w:rPr>
          <w:rFonts w:ascii="Times" w:eastAsia="Times New Roman" w:hAnsi="Times" w:cs="Times New Roman"/>
          <w:b w:val="0"/>
          <w:sz w:val="24"/>
          <w:szCs w:val="24"/>
          <w:lang w:val="ru-RU"/>
        </w:rPr>
      </w:pPr>
    </w:p>
    <w:p w14:paraId="075800AA" w14:textId="77777777" w:rsidR="00D64083" w:rsidRPr="00A676AF" w:rsidRDefault="00D64083" w:rsidP="00A676AF">
      <w:pPr>
        <w:spacing w:line="240" w:lineRule="auto"/>
        <w:jc w:val="left"/>
        <w:rPr>
          <w:rFonts w:ascii="Times" w:eastAsia="Times New Roman" w:hAnsi="Times" w:cs="Times New Roman"/>
          <w:b w:val="0"/>
          <w:sz w:val="24"/>
          <w:szCs w:val="24"/>
          <w:lang w:val="ru-RU"/>
        </w:rPr>
      </w:pPr>
    </w:p>
    <w:p w14:paraId="790C2330" w14:textId="24EB7D13" w:rsidR="008D6569" w:rsidRPr="008D6569" w:rsidRDefault="008D6569" w:rsidP="008D6569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  <w:r>
        <w:rPr>
          <w:rFonts w:ascii="Times" w:eastAsia="Times New Roman" w:hAnsi="Times" w:cs="Times New Roman"/>
          <w:b w:val="0"/>
          <w:noProof/>
          <w:sz w:val="20"/>
          <w:szCs w:val="20"/>
          <w:lang w:val="en-US"/>
        </w:rPr>
        <w:drawing>
          <wp:inline distT="0" distB="0" distL="0" distR="0" wp14:anchorId="72426AE7" wp14:editId="1458C3CF">
            <wp:extent cx="4962822" cy="2898290"/>
            <wp:effectExtent l="0" t="0" r="0" b="0"/>
            <wp:docPr id="17" name="Рисунок 3" descr="¤Ð¸Ð±ÑÐ¸Ð½Ð¾Ð²ÑÐ¹ Ð³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¤Ð¸Ð±ÑÐ¸Ð½Ð¾Ð²ÑÐ¹ Ð³ÐµÐ»Ñ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10" cy="28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F975" w14:textId="25D511C3" w:rsidR="008836B5" w:rsidRDefault="008D6569" w:rsidP="008D6569">
      <w:pPr>
        <w:pStyle w:val="normal"/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8D6569">
        <w:rPr>
          <w:rFonts w:ascii="Times New Roman" w:eastAsia="Times New Roman" w:hAnsi="Times New Roman" w:cs="Times New Roman"/>
          <w:sz w:val="24"/>
          <w:szCs w:val="24"/>
        </w:rPr>
        <w:t xml:space="preserve">Рисунок 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Фибриноген и фибриновый сгусток. </w:t>
      </w:r>
      <w:r w:rsidRPr="008D656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Пантелеев М. А., Атауллаханов Ф. И. Свертывание крови: биохимические основы/ М. А. Пантелеев, Ф. И. Атауллаханов // январь-март 2008</w:t>
      </w:r>
    </w:p>
    <w:p w14:paraId="561E3074" w14:textId="77777777" w:rsidR="00D64083" w:rsidRDefault="00D64083" w:rsidP="008D6569">
      <w:pPr>
        <w:pStyle w:val="normal"/>
        <w:spacing w:line="360" w:lineRule="auto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5F35C2E8" w14:textId="20DD4A81" w:rsidR="00D64083" w:rsidRDefault="00D64083" w:rsidP="00144D01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Как видно из рисунка 2 белок фибриноген (постоянно присутствует в крови) имеет неглобурную форму в отличие от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большинства плазменных белков. Его 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форма напоминает стержень длиной 45-50 нм и толщиной 5-7 нм. Фибриноген будучи димером состоит из дв</w:t>
      </w:r>
      <w:r w:rsidR="00F42A7F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ух половин, ковалентно связанных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на 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>N-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 xml:space="preserve">концах. Каждая половина состоит из трех полипептидных цепей 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 xml:space="preserve">Aα, Ββ 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 xml:space="preserve">и 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>γ.В центре молекулы между двух N-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концов расположены активные сайты, которые активизируются под действием тромбина, который отрезает фибринопептиды А и В, закрывающие активные сайты (также называются А и В). Каждая половина молекулы фибриногена благодаря ее симметрии</w:t>
      </w:r>
      <w:r w:rsidR="00A66634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 xml:space="preserve"> несет два фибринопептида кажого типа </w:t>
      </w:r>
      <w:r w:rsidR="00144D0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>(А и В). Впосл</w:t>
      </w:r>
      <w:r w:rsidR="00355D10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>ед</w:t>
      </w:r>
      <w:r w:rsidR="00F42A7F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>ствии две молекулы фибриногена – фибрины –</w:t>
      </w:r>
      <w:r w:rsidR="00144D0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 xml:space="preserve"> в процессе полимеризации формируют связи А-а и В-b </w:t>
      </w:r>
      <w:r w:rsidR="00144D0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(одна половина фибриногена с фибринопептидом А связывается с комплементарным са</w:t>
      </w:r>
      <w:r w:rsidR="00355D10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йтом другой молекулы фибрина</w:t>
      </w:r>
      <w:r w:rsidR="00144D0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 xml:space="preserve">, как показано на рисунке 2б). </w:t>
      </w:r>
      <w:r w:rsidR="00355D10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После этого происходят реакции связывания еще больше</w:t>
      </w:r>
      <w:r w:rsidR="005D23A5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го</w:t>
      </w:r>
      <w:r w:rsidR="00355D10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 xml:space="preserve"> количества молекул фибрина, а итогом полимеризации служит трехмерная сеть фибиновых нитей – фибриновый сгусток. </w:t>
      </w:r>
    </w:p>
    <w:p w14:paraId="4C1D2FAF" w14:textId="3132D584" w:rsidR="00144D01" w:rsidRDefault="00144D01" w:rsidP="00144D01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 xml:space="preserve">Механизм образования фибрина и его последующая полимеризация является сложным, быстропротекающем и необратимым процессом. Полимеризация фибрина происходит после достижения опрееленной его концентрации в крови, а управление всем процессом сводится к управлению тромбином. </w:t>
      </w:r>
    </w:p>
    <w:p w14:paraId="395A8BE1" w14:textId="1DF6F31F" w:rsidR="00355D10" w:rsidRDefault="00355D10" w:rsidP="00355D10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 w:rsidRPr="00355D10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ru-RU"/>
        </w:rPr>
        <w:t>Тромбин – фермент семейства сериновых протеиназ, ферментов, осуществляющих протеолиз – расщепление пептидных связей в белках.</w:t>
      </w:r>
      <w:r w:rsidRPr="00355D10">
        <w:rPr>
          <w:rStyle w:val="afb"/>
          <w:rFonts w:eastAsia="Times New Roman" w:cs="Times New Roman"/>
          <w:b w:val="0"/>
          <w:color w:val="222222"/>
          <w:sz w:val="28"/>
          <w:szCs w:val="28"/>
          <w:highlight w:val="white"/>
          <w:lang w:val="ru-RU"/>
        </w:rPr>
        <w:footnoteReference w:id="4"/>
      </w:r>
      <w:r w:rsidRPr="00355D10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ru-RU"/>
        </w:rPr>
        <w:t xml:space="preserve"> Сериновые протеиназы в отличие от многих других протеиназ содержат в своей молекуле функционально необходимую аминокислоту серин. Сериновые протеиназы синтезируются в неактвной форме, так как будучи в активной форме они способны разрушить клетки, в которых синтезируются. Такая неактивная форма ферментов называется зимогеном </w:t>
      </w:r>
      <w:r w:rsidR="00B47685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(проферментом): молекула скручена в форму так, что активны</w:t>
      </w:r>
      <w:r w:rsidR="00F42A7F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й ее сайт закрыт и недоступен </w:t>
      </w:r>
      <w:r w:rsidR="00B47685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другим белкам. В такой форме тромбин беспрепятственно транспортируется в крови, а для его активации, подобно превращению фибриногена в фибрин, требуется расщепить пептидную связь, удерживающую часть белка, которая закрывает активный сайт. </w:t>
      </w:r>
    </w:p>
    <w:p w14:paraId="14370DED" w14:textId="51939F56" w:rsidR="00B47685" w:rsidRDefault="00B47685" w:rsidP="00355D10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lastRenderedPageBreak/>
        <w:t>Таким образом, в системе свертывания крови стоит задача из протромбина (неактивная форма тромбина, зимоген) посредством расщепления пептидных связей получить тромбин в активной форме.</w:t>
      </w:r>
      <w:r w:rsidR="006B6279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На рисунке 1 видно, что реакция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превращения протромбина в тромбин (имеет номенклатурное название 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II</w:t>
      </w:r>
      <w:r>
        <w:rPr>
          <w:rStyle w:val="afb"/>
          <w:rFonts w:eastAsia="Times New Roman" w:cs="Times New Roman"/>
          <w:b w:val="0"/>
          <w:color w:val="222222"/>
          <w:sz w:val="28"/>
          <w:szCs w:val="28"/>
          <w:lang w:val="ru-RU"/>
        </w:rPr>
        <w:footnoteReference w:id="5"/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) катализируется сериновой протеиназой (фактор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Xa).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</w:t>
      </w:r>
    </w:p>
    <w:p w14:paraId="2929BF24" w14:textId="77777777" w:rsidR="005D23A5" w:rsidRDefault="005D23A5" w:rsidP="00355D10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</w:p>
    <w:p w14:paraId="066FFCE6" w14:textId="3091A76F" w:rsidR="005D23A5" w:rsidRDefault="005D23A5" w:rsidP="005D23A5">
      <w:pPr>
        <w:spacing w:line="360" w:lineRule="auto"/>
        <w:rPr>
          <w:rFonts w:eastAsia="Times New Roman" w:cs="Times New Roman"/>
          <w:color w:val="222222"/>
          <w:sz w:val="28"/>
          <w:szCs w:val="28"/>
          <w:lang w:val="ru-RU"/>
        </w:rPr>
      </w:pPr>
      <w:r w:rsidRPr="005D23A5">
        <w:rPr>
          <w:rFonts w:eastAsia="Times New Roman" w:cs="Times New Roman"/>
          <w:color w:val="222222"/>
          <w:sz w:val="28"/>
          <w:szCs w:val="28"/>
          <w:lang w:val="ru-RU"/>
        </w:rPr>
        <w:t>Каскад</w:t>
      </w:r>
      <w:r w:rsidR="007F7A17">
        <w:rPr>
          <w:rFonts w:eastAsia="Times New Roman" w:cs="Times New Roman"/>
          <w:color w:val="222222"/>
          <w:sz w:val="28"/>
          <w:szCs w:val="28"/>
          <w:lang w:val="ru-RU"/>
        </w:rPr>
        <w:t xml:space="preserve"> свертывания крови – активация</w:t>
      </w:r>
      <w:r w:rsidRPr="005D23A5">
        <w:rPr>
          <w:rFonts w:eastAsia="Times New Roman" w:cs="Times New Roman"/>
          <w:color w:val="222222"/>
          <w:sz w:val="28"/>
          <w:szCs w:val="28"/>
          <w:lang w:val="ru-RU"/>
        </w:rPr>
        <w:t xml:space="preserve"> факторов свертывания</w:t>
      </w:r>
    </w:p>
    <w:p w14:paraId="419681D9" w14:textId="28926409" w:rsidR="005D23A5" w:rsidRDefault="006B6279" w:rsidP="00412D13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Реакция получения фибрина из фибриногена, полученного в результате его протеолиза тромбином, а также рекция получения тромбина из протромбина в ходе его протеолиза фактором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Xa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являются звеньями системы активирующих друг друга ферментов, называемой каскадом свертывания крови. </w:t>
      </w:r>
    </w:p>
    <w:p w14:paraId="1259F3D6" w14:textId="28A3E967" w:rsidR="006B6279" w:rsidRDefault="006B6279" w:rsidP="00412D13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Толчок к запуску огромного каскада свертывания крови исходит на уровне фактора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X. </w:t>
      </w:r>
      <w:r w:rsidR="00CC64E5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Фактор </w:t>
      </w:r>
      <w:r w:rsidR="00CC64E5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VII</w:t>
      </w:r>
      <w:r w:rsidR="00CC64E5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а и тканевый фактор являются главными компонентами внешнего пути свертывания, или пути тканевого фактора.</w:t>
      </w:r>
      <w:r w:rsidR="00F42A7F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Именно активация этих двух факт</w:t>
      </w:r>
      <w:r w:rsidR="00CC64E5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оров приводит к последующей активации каскада свертывания крови.</w:t>
      </w:r>
    </w:p>
    <w:p w14:paraId="3EDB5ED6" w14:textId="6F2FAEE8" w:rsidR="00CC64E5" w:rsidRDefault="00CC64E5" w:rsidP="00412D13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VII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а – сериновая протеиназа, схожа по строению с фактором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Xa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. В отличие от многих других факторов 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VIIa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не обладает ферментативной активностью даже в активированной форме (в активной форме находится около 1-2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% от всего количества фактора VIIa)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поэтому он беспрепятственно и не причиняя никакого вреда другим белкам находится в крови. </w:t>
      </w:r>
    </w:p>
    <w:p w14:paraId="1355EB6D" w14:textId="70100821" w:rsidR="00CC64E5" w:rsidRDefault="00CC64E5" w:rsidP="00412D13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Для «активирования» ферментативной активности (для достижения его эффективной активности) нужен кофактор, каковым является тканевый фактор. Тканевый фактор – трансмембранный белок, присутствующий в мембранах практически всех клеток, </w:t>
      </w:r>
      <w:r w:rsidRPr="00CC64E5">
        <w:rPr>
          <w:rFonts w:eastAsia="Times New Roman" w:cs="Times New Roman"/>
          <w:color w:val="222222"/>
          <w:sz w:val="28"/>
          <w:szCs w:val="28"/>
          <w:lang w:val="ru-RU"/>
        </w:rPr>
        <w:t>кроме эндотелия сосудов и клеток крови.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При даже незначительном повреждении сосуда тканевый фактор перестает быть изолированным от крови и контактирует с ней. При связывании фактора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VIIa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и тканевого фактора происходит изменение ферментативной активности фактора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VIIa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который впоследствии активизирует фактор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X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протеилизируя его. Такой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lastRenderedPageBreak/>
        <w:t xml:space="preserve">комплекс тканевого фаткора и фактора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VIIa </w:t>
      </w:r>
      <w:r w:rsidR="00046B0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называется комплексом «внешней протеазы». </w:t>
      </w:r>
    </w:p>
    <w:p w14:paraId="71E2E5AF" w14:textId="3F480596" w:rsidR="006B6279" w:rsidRDefault="00046B07" w:rsidP="00412D13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Итак, тканевый фактор является меткой для распознавания нарушения в целостности эндотелия сосуда: при повреждении сосуда тканевый фактор меняет конформацию фактора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VIIa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и активизируется каскад свертывания крови. Из-за такого мощного активирования каскада даже при малейшем повреждении сосуда возможен риск тромбоза – закупориванию сосудов тромбами или фибриновыми сгустками. Поэтому существ</w:t>
      </w:r>
      <w:r w:rsidR="00412D13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уют ингибиторы сериновых протеиназ свертывания, которые предотвращают неконтролируемую активацию каскада свертывания.</w:t>
      </w:r>
    </w:p>
    <w:p w14:paraId="2F5DDF30" w14:textId="77777777" w:rsidR="00412D13" w:rsidRDefault="00412D13" w:rsidP="006B6279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</w:p>
    <w:p w14:paraId="490B1A77" w14:textId="14AAF80B" w:rsidR="00412D13" w:rsidRDefault="00412D13" w:rsidP="00412D13">
      <w:pPr>
        <w:spacing w:line="360" w:lineRule="auto"/>
        <w:rPr>
          <w:rFonts w:eastAsia="Times New Roman" w:cs="Times New Roman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color w:val="222222"/>
          <w:sz w:val="28"/>
          <w:szCs w:val="28"/>
          <w:lang w:val="ru-RU"/>
        </w:rPr>
        <w:t>Роль отрицательно заряженных мембран в реакциях актив</w:t>
      </w:r>
      <w:r w:rsidR="007F7A17">
        <w:rPr>
          <w:rFonts w:eastAsia="Times New Roman" w:cs="Times New Roman"/>
          <w:color w:val="222222"/>
          <w:sz w:val="28"/>
          <w:szCs w:val="28"/>
          <w:lang w:val="ru-RU"/>
        </w:rPr>
        <w:t xml:space="preserve">ации </w:t>
      </w:r>
      <w:r>
        <w:rPr>
          <w:rFonts w:eastAsia="Times New Roman" w:cs="Times New Roman"/>
          <w:color w:val="222222"/>
          <w:sz w:val="28"/>
          <w:szCs w:val="28"/>
          <w:lang w:val="ru-RU"/>
        </w:rPr>
        <w:t xml:space="preserve">ферментов </w:t>
      </w:r>
    </w:p>
    <w:p w14:paraId="34ED510B" w14:textId="691BFD42" w:rsidR="00412D13" w:rsidRDefault="00412D13" w:rsidP="00CC0787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Отрицательно заряженная мембрана тромбоцитов может стать кофактором многих сериновых протеаз, что используется для ускорения реакций активирования многих факторов свертывания. При активации системы свертывания происходит активация тромбоцитов: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особые компоненты внутреннего слоя мембраны тромбоцитов – </w:t>
      </w:r>
      <w:r w:rsidR="007831CE" w:rsidRPr="007831CE">
        <w:rPr>
          <w:rFonts w:eastAsia="Times New Roman" w:cs="Times New Roman"/>
          <w:color w:val="222222"/>
          <w:sz w:val="28"/>
          <w:szCs w:val="28"/>
          <w:lang w:val="ru-RU"/>
        </w:rPr>
        <w:t>отрицательно заряженный фосфолипид фосфотидилсерин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и некоторые белки - переходит на ее внешний слой, что улучшает связвание факторов свертывания. В присутсвии ионов кальция факторы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Xa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и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Va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связываются с мембранами тромбоцитов через мостики и образуют комплекс протромбиназу, который активирует тромбин на пять порядков быстрее, чем фактор 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Xa</w:t>
      </w:r>
      <w:r w:rsidR="007831CE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. </w:t>
      </w:r>
      <w:r w:rsidR="007831CE">
        <w:rPr>
          <w:rStyle w:val="afb"/>
          <w:rFonts w:eastAsia="Times New Roman" w:cs="Times New Roman"/>
          <w:b w:val="0"/>
          <w:color w:val="222222"/>
          <w:sz w:val="28"/>
          <w:szCs w:val="28"/>
          <w:lang w:val="ru-RU"/>
        </w:rPr>
        <w:footnoteReference w:id="6"/>
      </w:r>
    </w:p>
    <w:p w14:paraId="26DE770A" w14:textId="136999CF" w:rsidR="007831CE" w:rsidRDefault="007831CE" w:rsidP="00CC0787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Отрицательно заряженная мембрана тромбоцитов также может стать кофактором фактора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VIIa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который в присуствии подобной мембраны медленне, чем тканевый фактор, активирует 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X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. Однако образующийся комплекс  факторов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IXa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и 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VIIIa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на поверхности фосфолипидной мембраны тромбоцитов значительно увеличивает скорость реакции активирования фактора </w:t>
      </w:r>
      <w:r w:rsidR="00CC078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X, чем, например, фактор IXa </w:t>
      </w:r>
      <w:r w:rsidR="00CC0787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по одиночке. </w:t>
      </w:r>
    </w:p>
    <w:p w14:paraId="022F7B69" w14:textId="729E2B0E" w:rsidR="00CC0787" w:rsidRDefault="00CC0787" w:rsidP="00CC0787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Так, определяется значительная роль отрицательно заряженных тромбоцитов в катализировании многих реакций в каскаде свертывания крови. </w:t>
      </w:r>
    </w:p>
    <w:p w14:paraId="0854CBC3" w14:textId="3819B0A3" w:rsidR="00E605DF" w:rsidRDefault="00CC0787" w:rsidP="00CC0787">
      <w:pPr>
        <w:spacing w:line="360" w:lineRule="auto"/>
        <w:rPr>
          <w:rFonts w:eastAsia="Times New Roman" w:cs="Times New Roman"/>
          <w:color w:val="222222"/>
          <w:sz w:val="28"/>
          <w:szCs w:val="28"/>
          <w:lang w:val="ru-RU"/>
        </w:rPr>
      </w:pPr>
      <w:r w:rsidRPr="00CC0787">
        <w:rPr>
          <w:rFonts w:eastAsia="Times New Roman" w:cs="Times New Roman"/>
          <w:color w:val="222222"/>
          <w:sz w:val="28"/>
          <w:szCs w:val="28"/>
          <w:lang w:val="ru-RU"/>
        </w:rPr>
        <w:lastRenderedPageBreak/>
        <w:t>Роль тромбоцитов в свертывании крови</w:t>
      </w:r>
    </w:p>
    <w:p w14:paraId="631D9D7C" w14:textId="70AFF860" w:rsidR="00CC0787" w:rsidRDefault="00E605DF" w:rsidP="00E75EA9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>Тромбоциты – маленькие безъядерные клеточные фрагменты, циркулирующие в кровотоке и чутко реагирующие на повреждения сосуда.</w:t>
      </w:r>
      <w:r>
        <w:rPr>
          <w:rStyle w:val="afb"/>
          <w:rFonts w:eastAsia="Times New Roman" w:cs="Times New Roman"/>
          <w:b w:val="0"/>
          <w:color w:val="222222"/>
          <w:sz w:val="28"/>
          <w:szCs w:val="28"/>
          <w:lang w:val="ru-RU"/>
        </w:rPr>
        <w:footnoteReference w:id="7"/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Две главные функции тромбоцитов: формирование тромба и участие в формировании фибринового сгустка.</w:t>
      </w:r>
    </w:p>
    <w:p w14:paraId="41913749" w14:textId="3E79323F" w:rsidR="00817A7F" w:rsidRDefault="00E605DF" w:rsidP="00E75EA9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Как было сказано ранее, главная особенность тромбоцитов – способность к быстрой активации, стимулами которой являются внешние нарушения в целостности среды, однако, выделяют основные физиологические стимулы к их активации: коллаген (его задача схожа с задачей тканевого фаткора), тромбин, АДФ (аденозиндифосфат, который появляется из разрушенных клеток сосуда либо в ходе секреции тромбоцитами) и тромбоксан А2 (вторичный активатор). </w:t>
      </w:r>
    </w:p>
    <w:p w14:paraId="7C622971" w14:textId="05291D9F" w:rsidR="00817A7F" w:rsidRPr="00817A7F" w:rsidRDefault="00817A7F" w:rsidP="00817A7F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  <w:r>
        <w:rPr>
          <w:rFonts w:ascii="Times" w:eastAsia="Times New Roman" w:hAnsi="Times" w:cs="Times New Roman"/>
          <w:b w:val="0"/>
          <w:noProof/>
          <w:sz w:val="20"/>
          <w:szCs w:val="20"/>
          <w:lang w:val="en-US"/>
        </w:rPr>
        <w:drawing>
          <wp:inline distT="0" distB="0" distL="0" distR="0" wp14:anchorId="2C02A434" wp14:editId="49CE4D5E">
            <wp:extent cx="4340316" cy="2815839"/>
            <wp:effectExtent l="0" t="0" r="3175" b="3810"/>
            <wp:docPr id="26" name="Рисунок 13" descr="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49" cy="28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CACC" w14:textId="77777777" w:rsidR="00E75EA9" w:rsidRDefault="00E75EA9" w:rsidP="00E75EA9">
      <w:pPr>
        <w:jc w:val="left"/>
        <w:rPr>
          <w:rFonts w:eastAsia="Times New Roman" w:cs="Times New Roman"/>
          <w:b w:val="0"/>
          <w:sz w:val="24"/>
          <w:szCs w:val="24"/>
        </w:rPr>
      </w:pPr>
      <w:r w:rsidRPr="00E75EA9">
        <w:rPr>
          <w:rFonts w:eastAsia="Times New Roman" w:cs="Times New Roman"/>
          <w:b w:val="0"/>
          <w:color w:val="222222"/>
          <w:sz w:val="24"/>
          <w:szCs w:val="24"/>
          <w:lang w:val="ru-RU"/>
        </w:rPr>
        <w:t xml:space="preserve">Рис. 3. Процессы адгезии и агрегации активированных тромбоцитов </w:t>
      </w:r>
      <w:hyperlink r:id="rId12" w:history="1">
        <w:r w:rsidRPr="00E75EA9">
          <w:rPr>
            <w:rStyle w:val="afe"/>
            <w:rFonts w:eastAsia="Times New Roman" w:cs="Times New Roman"/>
            <w:b w:val="0"/>
            <w:sz w:val="24"/>
            <w:szCs w:val="24"/>
          </w:rPr>
          <w:t>https://serdcet.ru/agregaciya-trombocitov.html</w:t>
        </w:r>
      </w:hyperlink>
    </w:p>
    <w:p w14:paraId="04A81778" w14:textId="77777777" w:rsidR="00E75EA9" w:rsidRDefault="00E75EA9" w:rsidP="00E75EA9">
      <w:pPr>
        <w:jc w:val="left"/>
        <w:rPr>
          <w:rFonts w:eastAsia="Times New Roman" w:cs="Times New Roman"/>
          <w:b w:val="0"/>
          <w:sz w:val="24"/>
          <w:szCs w:val="24"/>
        </w:rPr>
      </w:pPr>
    </w:p>
    <w:p w14:paraId="162D635F" w14:textId="2FC0D712" w:rsidR="0031293B" w:rsidRDefault="00E75EA9" w:rsidP="003F0F4E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en-US"/>
        </w:rPr>
      </w:pPr>
      <w:r>
        <w:rPr>
          <w:rFonts w:eastAsia="Times New Roman" w:cs="Times New Roman"/>
          <w:b w:val="0"/>
          <w:sz w:val="28"/>
          <w:szCs w:val="28"/>
        </w:rPr>
        <w:t>Активированные тромбоциты способны прикрепляться к поврежденной сосудистой стенке – тако</w:t>
      </w:r>
      <w:r w:rsidR="007F7A17">
        <w:rPr>
          <w:rFonts w:eastAsia="Times New Roman" w:cs="Times New Roman"/>
          <w:b w:val="0"/>
          <w:sz w:val="28"/>
          <w:szCs w:val="28"/>
        </w:rPr>
        <w:t>й процесс называется адгезией,</w:t>
      </w:r>
      <w:r>
        <w:rPr>
          <w:rFonts w:eastAsia="Times New Roman" w:cs="Times New Roman"/>
          <w:b w:val="0"/>
          <w:sz w:val="28"/>
          <w:szCs w:val="28"/>
        </w:rPr>
        <w:t xml:space="preserve"> также они способны прикрепляться друг к другу, тем</w:t>
      </w:r>
      <w:r w:rsidR="007F7A17">
        <w:rPr>
          <w:rFonts w:eastAsia="Times New Roman" w:cs="Times New Roman"/>
          <w:b w:val="0"/>
          <w:sz w:val="28"/>
          <w:szCs w:val="28"/>
        </w:rPr>
        <w:t xml:space="preserve"> самым образуя пробку, тромб, – </w:t>
      </w:r>
      <w:r>
        <w:rPr>
          <w:rFonts w:eastAsia="Times New Roman" w:cs="Times New Roman"/>
          <w:b w:val="0"/>
          <w:sz w:val="28"/>
          <w:szCs w:val="28"/>
        </w:rPr>
        <w:t xml:space="preserve">такой процесс </w:t>
      </w:r>
      <w:r w:rsidR="003B3E31">
        <w:rPr>
          <w:rFonts w:eastAsia="Times New Roman" w:cs="Times New Roman"/>
          <w:b w:val="0"/>
          <w:sz w:val="28"/>
          <w:szCs w:val="28"/>
        </w:rPr>
        <w:t xml:space="preserve">называется агрегацией. </w:t>
      </w:r>
      <w:r w:rsidR="003F0F4E">
        <w:rPr>
          <w:rFonts w:eastAsia="Times New Roman" w:cs="Times New Roman"/>
          <w:b w:val="0"/>
          <w:sz w:val="28"/>
          <w:szCs w:val="28"/>
        </w:rPr>
        <w:t>Вторая функция тромбоцитов заключается в непосредственном участии в плазменном звене гемостаза. Их участие</w:t>
      </w:r>
      <w:r w:rsidR="0098790A">
        <w:rPr>
          <w:rFonts w:eastAsia="Times New Roman" w:cs="Times New Roman"/>
          <w:b w:val="0"/>
          <w:sz w:val="28"/>
          <w:szCs w:val="28"/>
        </w:rPr>
        <w:t xml:space="preserve"> делится на два основных вида</w:t>
      </w:r>
      <w:r w:rsidR="003F0F4E">
        <w:rPr>
          <w:rFonts w:eastAsia="Times New Roman" w:cs="Times New Roman"/>
          <w:b w:val="0"/>
          <w:sz w:val="28"/>
          <w:szCs w:val="28"/>
        </w:rPr>
        <w:t xml:space="preserve">: тромбоциты способны к экспонированию прокоагулянтной мембраны и секреции </w:t>
      </w:r>
      <w:r w:rsidR="003F0F4E" w:rsidRPr="003F0F4E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en-US"/>
        </w:rPr>
        <w:t>α</w:t>
      </w:r>
      <w:r w:rsidR="003F0F4E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-гранул. Активация тромбоцита</w:t>
      </w:r>
      <w:r w:rsidR="0031293B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 под действием тромбина </w:t>
      </w:r>
      <w:r w:rsidR="0031293B">
        <w:rPr>
          <w:rFonts w:eastAsia="Times New Roman" w:cs="Times New Roman"/>
          <w:b w:val="0"/>
          <w:color w:val="222222"/>
          <w:sz w:val="28"/>
          <w:szCs w:val="28"/>
          <w:lang w:val="en-US"/>
        </w:rPr>
        <w:lastRenderedPageBreak/>
        <w:t>или коллагена (</w:t>
      </w:r>
      <w:r w:rsidR="004B1E82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АДФ и другие более слабые активаторы не способны активировать тромбоциты настолько, чтобы нарушить целостность слоев мембраны)</w:t>
      </w:r>
      <w:r w:rsidR="003F0F4E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 затрагивает активацию фермента скрамблазы, который приводит к разрушению устойчивости слоев мембраны, вследствие чего отрицательно заряженные фосфолипиды (фосфатидилсерин) переходят на внешний слой мембраны. </w:t>
      </w:r>
      <w:r w:rsidR="0031293B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К тому же, активация тромбоцитов приводит к экспрессии трансмембранных белков, расположенных на внешнем слое мембраны, которые специфически связывают факторы свертывания, ускоряя реакции. Переход фосфатидилсерина на внеший слой мембраны приводит к тому, что на отрицательно положительных тромбоцитах возможно также формирование аткивных ферментативных комплексов (как было описано ранее). </w:t>
      </w:r>
    </w:p>
    <w:p w14:paraId="5BC89E9C" w14:textId="11E0C164" w:rsidR="004B1E82" w:rsidRDefault="004B1E82" w:rsidP="003F0F4E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en-US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Важно отметить, что тромбоциты неравноправны по экспрессии фосфатидилсерина и делятся по этому показателю на две субпопуляции. Так, в свертывании крови участвуют лишь несколько процентов активированных (у них наблюдается наибольшая экспрессия фосфатидилсерина) тр</w:t>
      </w:r>
      <w:r w:rsidR="0098790A"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омбоцитов, а тромбоциты второй субпопуляции по своим прокоагулянтным свойствам не многим отличаются от неактивированных тромбоцитов. </w:t>
      </w:r>
    </w:p>
    <w:p w14:paraId="09A40FEE" w14:textId="14079BC4" w:rsidR="0098790A" w:rsidRDefault="0098790A" w:rsidP="003F0F4E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Второй способ участия тромбоцитов в плазменном звене свертывания крови является секреция </w:t>
      </w:r>
      <w:r w:rsidRPr="003F0F4E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en-US"/>
        </w:rPr>
        <w:t>α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-гранул, которые содержатся в тромбоцитах и секретируются в ходе их активации. Именно </w:t>
      </w:r>
      <w:r w:rsidRPr="003F0F4E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en-US"/>
        </w:rPr>
        <w:t>α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-гранулы являются главными дл</w:t>
      </w:r>
      <w:r w:rsidR="007F7A17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я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 свертывания, так как они содержат фактор V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фибриноген и другие белки. Особую значимость несет именно фактор 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(составляет примерно 20% от </w:t>
      </w:r>
      <w:r w:rsidRPr="003F0F4E">
        <w:rPr>
          <w:rFonts w:eastAsia="Times New Roman" w:cs="Times New Roman"/>
          <w:b w:val="0"/>
          <w:color w:val="222222"/>
          <w:sz w:val="28"/>
          <w:szCs w:val="28"/>
          <w:highlight w:val="white"/>
          <w:lang w:val="en-US"/>
        </w:rPr>
        <w:t>α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-гранул), который в тромбоцитах существует уже в частично активированной форме. </w:t>
      </w:r>
      <w:bookmarkStart w:id="0" w:name="_GoBack"/>
      <w:bookmarkEnd w:id="0"/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Таким образом, фактор V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без дополнительной активации тромбином способен увеличивать скорость работы фактора </w:t>
      </w:r>
      <w:r w:rsidR="003B3E31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Xa. У людей</w:t>
      </w:r>
      <w:r>
        <w:rPr>
          <w:rFonts w:eastAsia="Times New Roman" w:cs="Times New Roman"/>
          <w:b w:val="0"/>
          <w:color w:val="222222"/>
          <w:sz w:val="28"/>
          <w:szCs w:val="28"/>
          <w:lang w:val="en-US"/>
        </w:rPr>
        <w:t xml:space="preserve"> с дефицитом фактора V,  но с нормальным тромбоцитарным фактором V </w:t>
      </w:r>
      <w:r w:rsidR="003B3E3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не наблюдаются частые обильные кровотечения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>. Напротив, люди могут проя</w:t>
      </w:r>
      <w:r w:rsidR="003B3E3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влять тенденцию к кровоизлиянию</w:t>
      </w:r>
      <w:r w:rsid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имея нормальный плазменный фактор </w:t>
      </w:r>
      <w:r w:rsidR="00D70B6B">
        <w:rPr>
          <w:rFonts w:eastAsia="Times New Roman" w:cs="Times New Roman"/>
          <w:b w:val="0"/>
          <w:color w:val="222222"/>
          <w:sz w:val="28"/>
          <w:szCs w:val="28"/>
          <w:lang w:val="en-US"/>
        </w:rPr>
        <w:t>V</w:t>
      </w:r>
      <w:r w:rsid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, если их тромбоцитарный фактор дефективен. </w:t>
      </w:r>
      <w:r w:rsidR="00D70B6B">
        <w:rPr>
          <w:rStyle w:val="afb"/>
          <w:rFonts w:eastAsia="Times New Roman" w:cs="Times New Roman"/>
          <w:b w:val="0"/>
          <w:color w:val="222222"/>
          <w:sz w:val="28"/>
          <w:szCs w:val="28"/>
          <w:lang w:val="ru-RU"/>
        </w:rPr>
        <w:footnoteReference w:id="8"/>
      </w:r>
      <w:r w:rsid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</w:t>
      </w:r>
    </w:p>
    <w:p w14:paraId="5E7E4D54" w14:textId="7EAA66CD" w:rsidR="000B6B45" w:rsidRDefault="000B6B45" w:rsidP="003F0F4E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lastRenderedPageBreak/>
        <w:t>В медицине чаще встречаются патологии, связыванные с нарушением плазменного звена свертывания крови (например, наследственное заболевание гемофилия</w:t>
      </w:r>
      <w:r w:rsid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). Такие патологии очень часто становятся несовместимыми с жизнью, однако, больные с подобными нарушениями проходят симптоматическое лечение (</w:t>
      </w:r>
      <w:r w:rsidR="003B3E3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лечение, осонованное на подавлении симптомов болезни, но не борющееся с ее причиной</w:t>
      </w:r>
      <w:r w:rsid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). Очень редко встречаются нарушения и в тромбоцитарном звене свертывания крови. </w:t>
      </w:r>
      <w:r w:rsidR="00FD1681" w:rsidRP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</w:t>
      </w:r>
      <w:r w:rsid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Одним из проявлением таких нарушений является</w:t>
      </w:r>
      <w:r w:rsidR="00FD1681" w:rsidRP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 синдром Скотта. У таких пациентов наблюдаютс</w:t>
      </w:r>
      <w:r w:rsid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я умеренные кровотечения (чаще встречаются кровотечения десен, особенно при хирургических вмешательствах)  при почти полном отсутствии фосфатидилсерин</w:t>
      </w:r>
      <w:r w:rsidR="00FD1681" w:rsidRP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-положительных тромбоцитов</w:t>
      </w:r>
      <w:r w:rsidR="00FD1681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. Болезни, связанные с нарушениями в тромбоцитарном звене свертывания, не угрожают жизни человека (часто больные с такими нарушениями не знают об их существовании); им назначается симптоматическое лечение, основанное на регулярном переливании тромбоцитарной массы. </w:t>
      </w:r>
    </w:p>
    <w:p w14:paraId="1C731699" w14:textId="77777777" w:rsidR="00D70B6B" w:rsidRDefault="00D70B6B" w:rsidP="003F0F4E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</w:p>
    <w:p w14:paraId="0636BD55" w14:textId="602AF18B" w:rsidR="00D70B6B" w:rsidRDefault="00D70B6B" w:rsidP="00D70B6B">
      <w:p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Подводя итог изучению системы свертывания крови, стоит выделить важные моменты:</w:t>
      </w:r>
    </w:p>
    <w:p w14:paraId="6248BDEB" w14:textId="7D38BC89" w:rsidR="00D70B6B" w:rsidRPr="00D70B6B" w:rsidRDefault="00D70B6B" w:rsidP="00D70B6B">
      <w:pPr>
        <w:pStyle w:val="afd"/>
        <w:numPr>
          <w:ilvl w:val="0"/>
          <w:numId w:val="10"/>
        </w:num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 w:rsidRP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каскад свертывания крови представляет собой сложные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связи </w:t>
      </w:r>
      <w:r w:rsidRP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>между разными факторами, которые прямо или косвенно зависят друг от друга</w:t>
      </w:r>
    </w:p>
    <w:p w14:paraId="4CCD1E1F" w14:textId="65DF0A83" w:rsidR="00D70B6B" w:rsidRDefault="00D70B6B" w:rsidP="00D70B6B">
      <w:pPr>
        <w:pStyle w:val="afd"/>
        <w:numPr>
          <w:ilvl w:val="0"/>
          <w:numId w:val="10"/>
        </w:numPr>
        <w:spacing w:line="360" w:lineRule="auto"/>
        <w:jc w:val="both"/>
        <w:rPr>
          <w:rFonts w:eastAsia="Times New Roman" w:cs="Times New Roman"/>
          <w:b w:val="0"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несмотря на запутанность и трудность механизма свертывания крови, на данный момент плазменное звено крови является хорошо изученным в сравнении с тромбоцитарным звеном </w:t>
      </w:r>
    </w:p>
    <w:p w14:paraId="049AF09F" w14:textId="0DF7955E" w:rsidR="00D70B6B" w:rsidRDefault="00D70B6B" w:rsidP="000C1B29">
      <w:pPr>
        <w:pStyle w:val="afd"/>
        <w:numPr>
          <w:ilvl w:val="0"/>
          <w:numId w:val="10"/>
        </w:numPr>
        <w:spacing w:line="360" w:lineRule="auto"/>
        <w:jc w:val="both"/>
      </w:pPr>
      <w:r w:rsidRPr="00D70B6B"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тромбоциты играют важную роль как в </w:t>
      </w:r>
      <w:r>
        <w:rPr>
          <w:rFonts w:eastAsia="Times New Roman" w:cs="Times New Roman"/>
          <w:b w:val="0"/>
          <w:color w:val="222222"/>
          <w:sz w:val="28"/>
          <w:szCs w:val="28"/>
          <w:lang w:val="ru-RU"/>
        </w:rPr>
        <w:t xml:space="preserve">плазменном звене свертывания (посредством образования фибринового сгустка), так и в тромбоцитарном звене свертывания (посредством образования тромба в процессе агрегации или адгезии) </w:t>
      </w:r>
    </w:p>
    <w:p w14:paraId="6E29DE7C" w14:textId="505CE498" w:rsidR="00D70B6B" w:rsidRDefault="00D70B6B" w:rsidP="000C1B29">
      <w:pPr>
        <w:pStyle w:val="afd"/>
        <w:numPr>
          <w:ilvl w:val="0"/>
          <w:numId w:val="10"/>
        </w:numPr>
        <w:spacing w:line="360" w:lineRule="auto"/>
        <w:jc w:val="both"/>
      </w:pPr>
      <w:r>
        <w:rPr>
          <w:b w:val="0"/>
          <w:sz w:val="28"/>
          <w:szCs w:val="28"/>
        </w:rPr>
        <w:t>изучение таких сложных систем, как тромбоциты, является необходимой перспективой в полном понимании работы гемостаза</w:t>
      </w:r>
      <w:r w:rsidR="003B3E31">
        <w:rPr>
          <w:b w:val="0"/>
          <w:sz w:val="28"/>
          <w:szCs w:val="28"/>
        </w:rPr>
        <w:t xml:space="preserve">. </w:t>
      </w:r>
    </w:p>
    <w:p w14:paraId="33E2BBFA" w14:textId="77777777" w:rsidR="00D70B6B" w:rsidRDefault="00D70B6B" w:rsidP="000C1B29">
      <w:pPr>
        <w:pStyle w:val="af7"/>
      </w:pPr>
    </w:p>
    <w:p w14:paraId="1C5236D2" w14:textId="77777777" w:rsidR="00D70B6B" w:rsidRDefault="00D70B6B" w:rsidP="000C1B29">
      <w:pPr>
        <w:pStyle w:val="af7"/>
      </w:pPr>
    </w:p>
    <w:p w14:paraId="3667E9CA" w14:textId="77777777" w:rsidR="007F7A17" w:rsidRDefault="007F7A17" w:rsidP="000C1B29">
      <w:pPr>
        <w:pStyle w:val="af7"/>
      </w:pPr>
    </w:p>
    <w:p w14:paraId="1429D04E" w14:textId="77777777" w:rsidR="00F5771C" w:rsidRDefault="00A4448E" w:rsidP="000C1B29">
      <w:pPr>
        <w:pStyle w:val="af7"/>
      </w:pPr>
      <w:r>
        <w:lastRenderedPageBreak/>
        <w:t>История происхождения аннексинов</w:t>
      </w:r>
    </w:p>
    <w:p w14:paraId="2328FB9B" w14:textId="77777777" w:rsidR="00F5771C" w:rsidRDefault="00A4448E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64936C8" w14:textId="084CBD03" w:rsidR="00F5771C" w:rsidRPr="008774BD" w:rsidRDefault="00A4448E" w:rsidP="00032804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аннексиновых белков (annexins) происходит от греческого слова «annex» и переводится как «собраться/держаться вместе»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>. Такое название было дано для характеристики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 xml:space="preserve">отличительных свойств аннексинов, которые заключаются в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 xml:space="preserve">возможности 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 xml:space="preserve">аннексинов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 xml:space="preserve">связываться на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 xml:space="preserve">мбранах биологических структур. </w:t>
      </w:r>
      <w:r>
        <w:rPr>
          <w:rFonts w:ascii="Times New Roman" w:eastAsia="Times New Roman" w:hAnsi="Times New Roman" w:cs="Times New Roman"/>
          <w:sz w:val="28"/>
          <w:szCs w:val="28"/>
        </w:rPr>
        <w:t>Название белков также имеет историческое происхождение: в 1970-1980 годах разные группы ученых независимо друг от друга в поисках связывающих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белков открыли аннексины. Однако в самом начале открытия белкам семейства аннексиновых, в зависимости от их биохимического происхождения, были даны разные названия: синексин (synexin) для гранулярных белков, хромафинносвязывающие (chromobindins) – для белков, связывающихся с хромаффинными гранулами (хромафинные клетки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нейроэндокринная клетка мозгового вещества надпочечников и параганглиев), кальциймедиаторы (calcimedins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) – для белков-переносчиков Ca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сигналов, липокортины (lipocortins) – для белков, стероид-индуцируемых липазных ингибиторов, и кальпактины (calpactins) –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 xml:space="preserve"> для белков, связывающихся с Cа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eastAsia="Times New Roman" w:hAnsi="Times New Roman" w:cs="Times New Roman"/>
          <w:sz w:val="28"/>
          <w:szCs w:val="28"/>
        </w:rPr>
        <w:t>, фосфолипидами и белком актином.</w:t>
      </w:r>
      <w:r w:rsidR="000328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C78FD0" w14:textId="54DBE6E9" w:rsidR="00F5771C" w:rsidRPr="00032804" w:rsidRDefault="00032804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2235B6F" wp14:editId="2177622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114800" cy="5029200"/>
            <wp:effectExtent l="0" t="0" r="0" b="0"/>
            <wp:wrapTopAndBottom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356">
        <w:rPr>
          <w:rFonts w:ascii="Times New Roman" w:eastAsia="Times New Roman" w:hAnsi="Times New Roman" w:cs="Times New Roman"/>
          <w:sz w:val="24"/>
          <w:szCs w:val="24"/>
        </w:rPr>
        <w:t>Рис. 4</w:t>
      </w:r>
      <w:r w:rsidR="00A4448E" w:rsidRPr="00F56B34">
        <w:rPr>
          <w:rFonts w:ascii="Times New Roman" w:eastAsia="Times New Roman" w:hAnsi="Times New Roman" w:cs="Times New Roman"/>
          <w:sz w:val="24"/>
          <w:szCs w:val="24"/>
        </w:rPr>
        <w:t xml:space="preserve">. Номенклатура аннексиновых белков </w:t>
      </w:r>
      <w:hyperlink r:id="rId14">
        <w:r w:rsidR="00A4448E" w:rsidRPr="00F56B3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https://clck.ru/Etwhi</w:t>
        </w:r>
      </w:hyperlink>
    </w:p>
    <w:p w14:paraId="12C5F788" w14:textId="3B8D1143" w:rsidR="003D492C" w:rsidRDefault="00A4448E" w:rsidP="003D492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Интенсивные работ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 xml:space="preserve">ы в 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 xml:space="preserve">области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 xml:space="preserve">биохимии, изучение белков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секвенирование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 xml:space="preserve">ДНК 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>способствовали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развеиванию мифов об аннексиновых белках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>; найдя общее зерно во всех открытых аннексинах, ученые смогли объединить их в одно семейство под названием «аннексины», тем самым разрушив терминологическую путаницу (на рисунке №1 представлена номенклатура основных групп аннексинов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ых белков</w:t>
      </w:r>
      <w:r w:rsidR="003D492C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623669D4" w14:textId="24308FDD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белок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>мог быть назван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аннексином, он должен соответствовать двум ключевым критериям: во-первых, белок </w:t>
      </w:r>
      <w:r w:rsidR="008774BD">
        <w:rPr>
          <w:rFonts w:ascii="Times New Roman" w:eastAsia="Times New Roman" w:hAnsi="Times New Roman" w:cs="Times New Roman"/>
          <w:b/>
          <w:sz w:val="28"/>
          <w:szCs w:val="28"/>
        </w:rPr>
        <w:t>должен быть Ca</w:t>
      </w:r>
      <w:r w:rsidR="008774BD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2+</w:t>
      </w:r>
      <w:r w:rsidRPr="008774BD">
        <w:rPr>
          <w:rFonts w:ascii="Times New Roman" w:eastAsia="Times New Roman" w:hAnsi="Times New Roman" w:cs="Times New Roman"/>
          <w:b/>
          <w:sz w:val="28"/>
          <w:szCs w:val="28"/>
        </w:rPr>
        <w:t xml:space="preserve"> зависимым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42A7F">
        <w:rPr>
          <w:rFonts w:ascii="Times New Roman" w:eastAsia="Times New Roman" w:hAnsi="Times New Roman" w:cs="Times New Roman"/>
          <w:sz w:val="28"/>
          <w:szCs w:val="28"/>
        </w:rPr>
        <w:t>чтобы связываться с отрицательно заряженными фосфолипидными мембранами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во-вторых, белок должен состоять из неизмененного структурного элемента – аннексинового повтора – состоящего из 70 аминокислотных остатков.  В результате исследований в 1990-х годах сложилась объемная молекула аннексина, 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был найден до тех пор неизвестный домен аннексина (домен белка – элемент третичной структуры белка, представляющий собой достаточно стабильную и независимую подструктуру белка, чей фолдинг проходит независимо от остальных частей. В состав домена обычно входит несколько элементов вторичной структуры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sz w:val="28"/>
          <w:szCs w:val="28"/>
        </w:rPr>
        <w:t>), который состоит из четырех аннексиновых повторов (annexin repeats), упакованных в α-спираль. Этот домен и является основным участком молекулы, связывающимся с фосфолипидными мембранами. С начала открытия аннексиновых белков их семейство постоянно растет и сейчас известно более 160 различных аннексинов, которые встречаются у более чем 65 организмов различных таксономических групп: от грибов и протистов (протисты (др.-греч. πρώτιστος «самый первый, первейший») – парафилетическая группа, к которой относят все эукариотические организмы, не входящие в состав животных, растений и грибов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"/>
      </w:r>
      <w:r>
        <w:rPr>
          <w:rFonts w:ascii="Times New Roman" w:eastAsia="Times New Roman" w:hAnsi="Times New Roman" w:cs="Times New Roman"/>
          <w:sz w:val="28"/>
          <w:szCs w:val="28"/>
        </w:rPr>
        <w:t>)  до растений и высших позвоночных.</w:t>
      </w:r>
    </w:p>
    <w:p w14:paraId="5C86E499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момент публикации статьи (2002 год) перед учеными стояла задача выяснить назначение аннексинов и их биологическую роль в соответствии с накопленными  знаниями об их биохимической структуре. Справедливым было предположение о том, что аннексины имеют разные функции внутри семейства. Важным открытием стало предположение о взаимосвязи нарушений в экспрессии аннексина и болезней человека, что привело к возникновению нового негласного класса болезней «аннексинопатией» (annexinopathies). </w:t>
      </w:r>
    </w:p>
    <w:p w14:paraId="3DFCA1B7" w14:textId="77777777" w:rsidR="00407AFA" w:rsidRDefault="00407AFA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D4C50C" w14:textId="77777777" w:rsidR="00032804" w:rsidRDefault="00A4448E" w:rsidP="00407AFA">
      <w:pPr>
        <w:pStyle w:val="af7"/>
      </w:pPr>
      <w:r>
        <w:t>Молекулярная структура аннексина</w:t>
      </w:r>
    </w:p>
    <w:p w14:paraId="40980F7D" w14:textId="77777777" w:rsidR="00032804" w:rsidRDefault="00032804" w:rsidP="00407AFA">
      <w:pPr>
        <w:pStyle w:val="af7"/>
      </w:pPr>
    </w:p>
    <w:p w14:paraId="2496F5BE" w14:textId="4B1A0E19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Молекула каждого аннексина состоит из двух обязател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ьных сегментов (доменов): NH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подвижной (болтающейся) «головки»  и статичного карбоксильного остатка (COOH-) – белкового ядра – 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который играет важную роль в Ca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зависимом связывании молекулы с фосфолипидными мембранами, ибо выступает в роли медиатора. Аннексиновое ядро, как уже было сказано ранее, включает в себя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четыре аннексиновых повтора (аннексин A6 является в данном случае исключением, он имеет восемь повторов). Они сложены в α-спираль, каждая из который имеет плавный изгиб, тем самым формируя две стороны (рисунок 2). </w:t>
      </w:r>
    </w:p>
    <w:p w14:paraId="4E5E50DD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 wp14:anchorId="7BFE42AB" wp14:editId="6450A7A9">
            <wp:extent cx="6054816" cy="2048147"/>
            <wp:effectExtent l="0" t="0" r="0" b="9525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4816" cy="2048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11C22" w14:textId="76758166" w:rsidR="00F5771C" w:rsidRPr="00407AFA" w:rsidRDefault="00891356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5</w:t>
      </w:r>
      <w:r w:rsidR="00A4448E" w:rsidRPr="00407AFA">
        <w:rPr>
          <w:rFonts w:ascii="Times New Roman" w:eastAsia="Times New Roman" w:hAnsi="Times New Roman" w:cs="Times New Roman"/>
          <w:sz w:val="24"/>
          <w:szCs w:val="24"/>
        </w:rPr>
        <w:t>. Структура молекулы аннексина A1 (показаны только аннексиновые повторы в пространстве) https://clck.ru/Etwi2</w:t>
      </w:r>
      <w:r w:rsidR="00407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B102C5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C3FECF" w14:textId="38823800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е выгнутая сторона содержит Ca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зависимые сайты связывания, так называемые сайты второго и третьего типов,  которые при связывании с биологическими структурами повернуты своей стороной к мембране связываемой молекулы. Другая сторона молекулы аннексина, менее выгнутая, повернута от мембраны связываемой биологической структуры и, таким образом, становится до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ступной для взаимодействия с NH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-доменом и/или с возможными цитоплазматическими структурами-помощниками.</w:t>
      </w:r>
    </w:p>
    <w:p w14:paraId="28130A5E" w14:textId="02F87B28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Последние исследования ученых (2000-х годов) по большей мере включали в себя изучение аннексинов низших и высших многоклеточных организмов и растений. В ходе исследований было открыто явление соединения аннексинов с их лигандами (лиганд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молекула, ион или атом, связанные с неким центром, комплексообразователем) – производными бензодиазепинов и бензотиазепинов.  Бензодиазепины – класс психоактивных веществ со снотворным, седативным, анксиолитическим (уменьшение тревожности), миорелаксирующим и противосудорожным эффектами. Действие бензодиазепинов связано с воздействием на рецепторы ГАМК (гамма-аминомасляной кислоты)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Бензотиазепины – антагонисты кальция, они блокируют проникновение катионов кальция в кальциевых каналах L-типа. Кальциевые каналы L-типа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англ. long-lаsting – долгоживущий, large – большой; имеется в виду проводимость канала) – медленно активируются при деполяризации клеточной мембраны и обуславливают медленный вход ионов 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Ca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клетку и формирование медленного кальциевого потенциала, например в кардиомиоцитах (мышечных клетках сердца). Каналы L-типа локализованы в тромбоцитах, кардиомиоцитах, в клетках проводящей системы сердца (синоаурикулярном и AV узлах), гладкомышечных клетках артериальных сосудов, бронхов, матки, мочеточников, желчного пузыря, ЖКТ, в клетках скелетных мышц.  Бензотиазепин К201 при связывании с аннексином А5 ингибирует активность 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Ca</w:t>
      </w:r>
      <w:r w:rsidR="008774B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канала, подавляя движения частей молекулы аннексина, а именно I/IV и II/III аннексиновых повторов. Впоследствии было выяснено, что бензодиазепины также являются лигандами для аннексинов (то есть, связываются с молекулой аннексина).  </w:t>
      </w:r>
    </w:p>
    <w:p w14:paraId="7D817057" w14:textId="79CA5C3D" w:rsidR="00407AFA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недавно ученые впервые полностью установили структуру аннексина, а точнее, молекулы аннексина А1. Аннексин А1 – белок, состоящий из 346 аминокислот, который в организме человека кодируется геном ANXA1, его основная функция, как и у всех белков семейства аннексиновых – связываться в присутствии ионов кальция с фосфолипидными мембранами.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5"/>
      </w:r>
      <w:r>
        <w:rPr>
          <w:rFonts w:ascii="Times New Roman" w:eastAsia="Times New Roman" w:hAnsi="Times New Roman" w:cs="Times New Roman"/>
          <w:sz w:val="28"/>
          <w:szCs w:val="28"/>
        </w:rPr>
        <w:t>Синтезируется в иммунных клетках под воздействием глюкокортикоидов (стероидные гормоны, синтезируемые корой надпочечников). Аннексин А1 имеет NH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-домен, состоящий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 xml:space="preserve"> из 40 остатков (</w:t>
      </w:r>
      <w:r>
        <w:rPr>
          <w:rFonts w:ascii="Times New Roman" w:eastAsia="Times New Roman" w:hAnsi="Times New Roman" w:cs="Times New Roman"/>
          <w:sz w:val="28"/>
          <w:szCs w:val="28"/>
        </w:rPr>
        <w:t>первые 10-14 представляют место связывания для белковых лиганд семейства S100 и S100A11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Стоит отметить, что при отсутствии ионов кальция последовательность NH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-доменов формирует амфипатическую (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Характеризует молекулу, одна часть которой является гидрофобной, а другая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гидрофильной</w:t>
      </w:r>
      <w:r w:rsidR="002D20C9">
        <w:rPr>
          <w:rStyle w:val="afb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1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 плотно скрученную α-спираль, делая ее основным доменом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(спираль D, в третьем повторе). В то же время спираль состоит и из размотанных участков, которые чередуются с плотно скрученными. В отсутствии ионов кальция спираль повернута от белковой поверхности. </w:t>
      </w:r>
    </w:p>
    <w:p w14:paraId="69BFC2A6" w14:textId="77777777" w:rsidR="00407AFA" w:rsidRDefault="00407AFA" w:rsidP="00407AFA">
      <w:pPr>
        <w:spacing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ascii="Times" w:eastAsia="Times New Roman" w:hAnsi="Times" w:cs="Times New Roman"/>
          <w:b w:val="0"/>
          <w:noProof/>
          <w:sz w:val="20"/>
          <w:szCs w:val="20"/>
          <w:lang w:val="en-US"/>
        </w:rPr>
        <w:drawing>
          <wp:inline distT="0" distB="0" distL="0" distR="0" wp14:anchorId="053CDCE2" wp14:editId="0AF27F74">
            <wp:extent cx="4140489" cy="3000647"/>
            <wp:effectExtent l="0" t="0" r="0" b="0"/>
            <wp:docPr id="16" name="Рисунок 1" descr="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05" cy="30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3CAF" w14:textId="258AC824" w:rsidR="00407AFA" w:rsidRPr="00407AFA" w:rsidRDefault="00891356" w:rsidP="00407AFA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  <w:r>
        <w:rPr>
          <w:rFonts w:eastAsia="Times New Roman" w:cs="Times New Roman"/>
          <w:b w:val="0"/>
          <w:sz w:val="24"/>
          <w:szCs w:val="24"/>
        </w:rPr>
        <w:t>Рис. 6.</w:t>
      </w:r>
      <w:r w:rsidR="00407AFA" w:rsidRPr="00407AFA">
        <w:rPr>
          <w:rFonts w:eastAsia="Times New Roman" w:cs="Times New Roman"/>
          <w:b w:val="0"/>
          <w:sz w:val="24"/>
          <w:szCs w:val="24"/>
        </w:rPr>
        <w:t xml:space="preserve"> Связывание аннексина c фосфолипидной мембраной тромбоцитов в присутствии ионов кальция</w:t>
      </w:r>
      <w:r w:rsidR="00407AFA">
        <w:rPr>
          <w:rFonts w:eastAsia="Times New Roman" w:cs="Times New Roman"/>
          <w:b w:val="0"/>
          <w:sz w:val="24"/>
          <w:szCs w:val="24"/>
        </w:rPr>
        <w:t xml:space="preserve"> </w:t>
      </w:r>
      <w:r w:rsidR="00407AFA" w:rsidRPr="00407AFA">
        <w:rPr>
          <w:rFonts w:eastAsia="Times New Roman" w:cs="Times New Roman"/>
          <w:b w:val="0"/>
          <w:sz w:val="24"/>
          <w:szCs w:val="24"/>
        </w:rPr>
        <w:t>https://clck.ru/Etwgq</w:t>
      </w:r>
      <w:r w:rsidR="00407AFA">
        <w:rPr>
          <w:rFonts w:eastAsia="Times New Roman" w:cs="Times New Roman"/>
          <w:b w:val="0"/>
          <w:sz w:val="24"/>
          <w:szCs w:val="24"/>
        </w:rPr>
        <w:t xml:space="preserve"> </w:t>
      </w:r>
    </w:p>
    <w:p w14:paraId="6A73F25E" w14:textId="77777777" w:rsidR="00F5771C" w:rsidRDefault="00F5771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25F675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Такая структура молекула обуславливает интересные регуляторные значения. Очевидно, что данная плотная укомплектация спирали не дает молекуле связываться в отсутствии Ca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2+ </w:t>
      </w:r>
      <w:r>
        <w:rPr>
          <w:rFonts w:ascii="Times New Roman" w:eastAsia="Times New Roman" w:hAnsi="Times New Roman" w:cs="Times New Roman"/>
          <w:sz w:val="28"/>
          <w:szCs w:val="28"/>
        </w:rPr>
        <w:t>с белковыми лигандами S100 и S100A11. Однако, даже учитывая тот факт, что аннексиновые белки связываются кальцезависимо, вышеописанная спираль D третьего повтора молекулы способна под действием сигнала вернуться в состояние, при которой она сможет связаться с белковым лигандом в отсутствии Ca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.</w:t>
      </w:r>
    </w:p>
    <w:p w14:paraId="327611BC" w14:textId="64F8B55B" w:rsidR="006C1F60" w:rsidRDefault="00920560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Аннексины обладают выраженными антикоагулянтными (понижают активность факторов свертывания крови, тем самым блокируя образование тромбов или фибриновых сгустков) свойствами. Аннексины, как было сказано ранее, встречаются в небольших количествах во многих организмах, в том числе у человека. Однако его биологическая функция до сих пор остается малоизученой. Известно, что аннексины находятся преимущественно в эндотелиальных тканях, а также в плаценте у беременных женщин. </w:t>
      </w:r>
      <w:r w:rsidR="000B6B45">
        <w:rPr>
          <w:rFonts w:ascii="Times New Roman" w:eastAsia="Times New Roman" w:hAnsi="Times New Roman" w:cs="Times New Roman"/>
          <w:sz w:val="28"/>
          <w:szCs w:val="28"/>
        </w:rPr>
        <w:t xml:space="preserve">Находясь в плаценте, аннексин </w:t>
      </w:r>
      <w:r w:rsidR="000B6B4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B6B45">
        <w:rPr>
          <w:rFonts w:ascii="Times New Roman" w:eastAsia="Times New Roman" w:hAnsi="Times New Roman" w:cs="Times New Roman"/>
          <w:sz w:val="28"/>
          <w:szCs w:val="28"/>
        </w:rPr>
        <w:t xml:space="preserve"> поддержива</w:t>
      </w:r>
      <w:r w:rsidR="000B6B45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60706C">
        <w:rPr>
          <w:rFonts w:ascii="Times New Roman" w:eastAsia="Times New Roman" w:hAnsi="Times New Roman" w:cs="Times New Roman"/>
          <w:sz w:val="28"/>
          <w:szCs w:val="28"/>
        </w:rPr>
        <w:t xml:space="preserve">т ее жидкое состояние: так как в плаценте </w:t>
      </w:r>
      <w:r w:rsidR="000B6B45">
        <w:rPr>
          <w:rFonts w:ascii="Times New Roman" w:eastAsia="Times New Roman" w:hAnsi="Times New Roman" w:cs="Times New Roman"/>
          <w:sz w:val="28"/>
          <w:szCs w:val="28"/>
        </w:rPr>
        <w:t xml:space="preserve">сосредоточено большое </w:t>
      </w:r>
      <w:r w:rsidR="000B6B4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количество отрицательно положительных тромбоцитов (у которых на внешнем слое расположены фосфолипиды и трансмембранные белки), аннексин </w:t>
      </w:r>
      <w:r w:rsidR="000B6B4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B6B45">
        <w:rPr>
          <w:rFonts w:ascii="Times New Roman" w:eastAsia="Times New Roman" w:hAnsi="Times New Roman" w:cs="Times New Roman"/>
          <w:sz w:val="28"/>
          <w:szCs w:val="28"/>
        </w:rPr>
        <w:t xml:space="preserve"> связывается с ними, тем самым блокируя связывание факторов свертывания крови на мембранах активированных тромбоцитов. При нарушении в иммунной системе и возникновении антител к аннесину </w:t>
      </w:r>
      <w:r w:rsidR="000B6B4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 </w:t>
      </w:r>
      <w:r w:rsidR="000B6B45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 невынашивание бере</w:t>
      </w:r>
      <w:r w:rsidR="008774BD">
        <w:rPr>
          <w:rFonts w:ascii="Times New Roman" w:eastAsia="Times New Roman" w:hAnsi="Times New Roman" w:cs="Times New Roman"/>
          <w:sz w:val="28"/>
          <w:szCs w:val="28"/>
          <w:lang w:val="ru-RU"/>
        </w:rPr>
        <w:t>менности из-за тромбообразований</w:t>
      </w:r>
      <w:r w:rsidR="000B6B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плаценте. </w:t>
      </w:r>
      <w:r w:rsidR="000B6B45">
        <w:rPr>
          <w:rStyle w:val="afb"/>
          <w:rFonts w:ascii="Times New Roman" w:eastAsia="Times New Roman" w:hAnsi="Times New Roman" w:cs="Times New Roman"/>
          <w:sz w:val="28"/>
          <w:szCs w:val="28"/>
          <w:lang w:val="ru-RU"/>
        </w:rPr>
        <w:footnoteReference w:id="17"/>
      </w:r>
    </w:p>
    <w:p w14:paraId="2579B419" w14:textId="7FD05FAE" w:rsidR="00AD5CB0" w:rsidRPr="00AD5CB0" w:rsidRDefault="00AD5CB0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недавнем времени были изобретены лекарства на основе аннексина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фармакологическое действие котор</w:t>
      </w:r>
      <w:r w:rsidR="008774BD">
        <w:rPr>
          <w:rFonts w:ascii="Times New Roman" w:eastAsia="Times New Roman" w:hAnsi="Times New Roman" w:cs="Times New Roman"/>
          <w:sz w:val="28"/>
          <w:szCs w:val="28"/>
          <w:lang w:val="ru-RU"/>
        </w:rPr>
        <w:t>ого было основано на постановке препятствий к образованию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тромбов. Однако данное лекарст</w:t>
      </w:r>
      <w:r w:rsidR="008774BD">
        <w:rPr>
          <w:rFonts w:ascii="Times New Roman" w:eastAsia="Times New Roman" w:hAnsi="Times New Roman" w:cs="Times New Roman"/>
          <w:sz w:val="28"/>
          <w:szCs w:val="28"/>
          <w:lang w:val="ru-RU"/>
        </w:rPr>
        <w:t>во было запрещено и перестало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производиться, так как аннексин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оказывал настолько сильный антикоагулянтный эффект, что у людей встречались большие кровопотери.</w:t>
      </w:r>
    </w:p>
    <w:p w14:paraId="6F0952E8" w14:textId="13527C7C" w:rsidR="000B6B45" w:rsidRPr="000B6B45" w:rsidRDefault="000B6B45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Несмотря на малые сведения о функциях аннексиновых белков в организме человека, главную их особенность – связываться кальций-зависимо с экспонированными отрицательно заряженными фосфолипидами, находящимися на внешней слое тромбоцитов, широко применяется в лабораторной практике для определения количества фосфатидилсерин-положительных тромбоцитов. </w:t>
      </w:r>
    </w:p>
    <w:p w14:paraId="2035B563" w14:textId="2BBF1513" w:rsidR="006C1F60" w:rsidRPr="006C1F60" w:rsidRDefault="006C1F60" w:rsidP="006C1F60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образом, изучение структуры аннексиновых белков является важным как для построения моделей взаимодействия искусственных мембран с молекулами аннексина в рамках лабораторных исследований, так и для синтеза новых лекарственных препаратов, учитыва</w:t>
      </w:r>
      <w:r w:rsidR="0060706C">
        <w:rPr>
          <w:rFonts w:ascii="Times New Roman" w:eastAsia="Times New Roman" w:hAnsi="Times New Roman" w:cs="Times New Roman"/>
          <w:sz w:val="28"/>
          <w:szCs w:val="28"/>
          <w:lang w:val="ru-RU"/>
        </w:rPr>
        <w:t>я особенности и главные функции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аннексиновых белков. </w:t>
      </w:r>
    </w:p>
    <w:p w14:paraId="41E95EBB" w14:textId="77777777" w:rsidR="00920560" w:rsidRDefault="00920560" w:rsidP="00407AFA"/>
    <w:p w14:paraId="30E40F97" w14:textId="77777777" w:rsidR="00920560" w:rsidRDefault="00920560" w:rsidP="00407AFA"/>
    <w:p w14:paraId="3836DDA9" w14:textId="77777777" w:rsidR="00920560" w:rsidRDefault="00920560" w:rsidP="00407AFA"/>
    <w:p w14:paraId="2BE27303" w14:textId="77777777" w:rsidR="00920560" w:rsidRDefault="00920560" w:rsidP="00407AFA"/>
    <w:p w14:paraId="77F3A03A" w14:textId="77777777" w:rsidR="008774BD" w:rsidRDefault="008774BD" w:rsidP="00407AFA"/>
    <w:p w14:paraId="5856C163" w14:textId="77777777" w:rsidR="008774BD" w:rsidRDefault="008774BD" w:rsidP="00407AFA"/>
    <w:p w14:paraId="1345D799" w14:textId="77777777" w:rsidR="008774BD" w:rsidRDefault="008774BD" w:rsidP="00407AFA"/>
    <w:p w14:paraId="4BE156D4" w14:textId="77777777" w:rsidR="00F5771C" w:rsidRDefault="00A4448E" w:rsidP="00407AFA">
      <w:r>
        <w:lastRenderedPageBreak/>
        <w:t>Глава 2. Исследование взаимодействия аннексина V с фосфолипидными везикулами</w:t>
      </w:r>
    </w:p>
    <w:p w14:paraId="1ECCCFE5" w14:textId="77777777" w:rsidR="00F5771C" w:rsidRDefault="00F5771C">
      <w:pPr>
        <w:pStyle w:val="normal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50459B" w14:textId="77777777" w:rsidR="00F5771C" w:rsidRDefault="00A4448E" w:rsidP="00407AFA">
      <w:pPr>
        <w:pStyle w:val="af7"/>
      </w:pPr>
      <w:r>
        <w:t>Материалы и методы</w:t>
      </w:r>
    </w:p>
    <w:p w14:paraId="4C8B14BD" w14:textId="77777777" w:rsidR="00032804" w:rsidRDefault="00032804" w:rsidP="00407AFA">
      <w:pPr>
        <w:pStyle w:val="af7"/>
      </w:pPr>
    </w:p>
    <w:p w14:paraId="0EA770CD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Тромбоциты являются сложными, до конца не изученными системами, поэтому для надежной интерпретации результатов используется простая модель искусственной мембраны тромбоцитов – везикулы фосфатидилсерина (было доказано их связывание с аннексином V) и фосфатидилхолина. Так как фосфатидилсерин не единственный компонент внутренней фосфолипидной мембраны тромбоцитов, для исследования связывания берутся везикулы фосфатидилсерина вместе с везикулами фосфатидилхолина, также входящего в состав мембраны клеток. </w:t>
      </w:r>
    </w:p>
    <w:p w14:paraId="489F2FA8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изучения взаимодействия белка аннексина V с фосфолипидными везикулами используется метод проточной цитометрии. </w:t>
      </w:r>
    </w:p>
    <w:p w14:paraId="1DF408F0" w14:textId="77777777" w:rsidR="002D20C9" w:rsidRDefault="002D20C9" w:rsidP="002D20C9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</w:p>
    <w:p w14:paraId="3607AEEA" w14:textId="77777777" w:rsidR="002D20C9" w:rsidRDefault="002D20C9" w:rsidP="002D20C9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  <w:r>
        <w:rPr>
          <w:rFonts w:ascii="Times" w:eastAsia="Times New Roman" w:hAnsi="Times" w:cs="Times New Roman"/>
          <w:b w:val="0"/>
          <w:noProof/>
          <w:sz w:val="20"/>
          <w:szCs w:val="20"/>
          <w:lang w:val="en-US"/>
        </w:rPr>
        <w:drawing>
          <wp:inline distT="0" distB="0" distL="0" distR="0" wp14:anchorId="14104535" wp14:editId="4F3BC158">
            <wp:extent cx="5727129" cy="2347504"/>
            <wp:effectExtent l="0" t="0" r="0" b="0"/>
            <wp:docPr id="19" name="Рисунок 10" descr="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t="-692" r="168" b="18020"/>
                    <a:stretch/>
                  </pic:blipFill>
                  <pic:spPr bwMode="auto">
                    <a:xfrm>
                      <a:off x="0" y="0"/>
                      <a:ext cx="5731130" cy="23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E04AC" w14:textId="4AFA55B1" w:rsidR="002D20C9" w:rsidRPr="002D20C9" w:rsidRDefault="00891356" w:rsidP="002D20C9">
      <w:pPr>
        <w:jc w:val="left"/>
        <w:rPr>
          <w:rFonts w:ascii="Times" w:eastAsia="Times New Roman" w:hAnsi="Times" w:cs="Times New Roman"/>
          <w:b w:val="0"/>
          <w:sz w:val="24"/>
          <w:szCs w:val="24"/>
          <w:lang w:val="ru-RU"/>
        </w:rPr>
      </w:pPr>
      <w:r>
        <w:rPr>
          <w:rFonts w:ascii="Times" w:eastAsia="Times New Roman" w:hAnsi="Times" w:cs="Times New Roman"/>
          <w:b w:val="0"/>
          <w:sz w:val="24"/>
          <w:szCs w:val="24"/>
          <w:lang w:val="ru-RU"/>
        </w:rPr>
        <w:t>Рис 7</w:t>
      </w:r>
      <w:r w:rsidR="002D20C9" w:rsidRPr="002D20C9">
        <w:rPr>
          <w:rFonts w:ascii="Times" w:eastAsia="Times New Roman" w:hAnsi="Times" w:cs="Times New Roman"/>
          <w:b w:val="0"/>
          <w:sz w:val="24"/>
          <w:szCs w:val="24"/>
          <w:lang w:val="ru-RU"/>
        </w:rPr>
        <w:t>. Метод проточной цитометрии. Устройство цитометра</w:t>
      </w:r>
      <w:r w:rsidR="002D20C9">
        <w:rPr>
          <w:rFonts w:ascii="Times" w:eastAsia="Times New Roman" w:hAnsi="Times" w:cs="Times New Roman"/>
          <w:b w:val="0"/>
          <w:sz w:val="24"/>
          <w:szCs w:val="24"/>
          <w:lang w:val="ru-RU"/>
        </w:rPr>
        <w:t xml:space="preserve"> </w:t>
      </w:r>
      <w:hyperlink r:id="rId18" w:history="1">
        <w:r w:rsidR="002D20C9" w:rsidRPr="002D20C9">
          <w:rPr>
            <w:rFonts w:ascii="Times" w:eastAsia="Times New Roman" w:hAnsi="Times" w:cs="Times New Roman"/>
            <w:b w:val="0"/>
            <w:color w:val="0000FF"/>
            <w:sz w:val="24"/>
            <w:szCs w:val="24"/>
            <w:u w:val="single"/>
            <w:lang w:val="ru-RU"/>
          </w:rPr>
          <w:t>http://www.archealth.ru/tekushcheeizdanie/tekhnologii-i-informatsionnye-sistemy/111bankanwebshop106acm-5245be</w:t>
        </w:r>
      </w:hyperlink>
    </w:p>
    <w:p w14:paraId="7D962721" w14:textId="77777777" w:rsidR="002D20C9" w:rsidRPr="002D20C9" w:rsidRDefault="002D20C9" w:rsidP="002D20C9">
      <w:pPr>
        <w:spacing w:line="240" w:lineRule="auto"/>
        <w:jc w:val="left"/>
        <w:rPr>
          <w:rFonts w:ascii="Times" w:eastAsia="Times New Roman" w:hAnsi="Times" w:cs="Times New Roman"/>
          <w:b w:val="0"/>
          <w:sz w:val="20"/>
          <w:szCs w:val="20"/>
          <w:lang w:val="ru-RU"/>
        </w:rPr>
      </w:pPr>
    </w:p>
    <w:p w14:paraId="0468055E" w14:textId="530BBF31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Обращаясь к методу проточной цитометрии, важно выделить его главные особенности: за счет ламинарности течения жидкости (перемещение слоями) пространство,</w:t>
      </w:r>
      <w:r w:rsidR="00A1086B">
        <w:rPr>
          <w:rFonts w:ascii="Times New Roman" w:eastAsia="Times New Roman" w:hAnsi="Times New Roman" w:cs="Times New Roman"/>
          <w:sz w:val="28"/>
          <w:szCs w:val="28"/>
        </w:rPr>
        <w:t xml:space="preserve"> в котором текут клетки (в данном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случае связанные с аннексином V фосфолипидные везикулы) сужается пропорционально сужению всего канала, в итоге везикулы в потоке выстраиваются друг за другом и текут по одной. Далее можно получить информацию об исследуемых объектах, в том числе можно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определить количество связавшихся с аннексином V везикул. Для этого используются лазерные лучи, которые освещают каждую текущую в проточной камере везикулу. При пересечении лазерного луча текущей везикулы свет рассеивается, а также возбуждается флуоресценция меток, которыми окрашены фосфолипидные везикулы. Стоит отметить, что флуоресценция меток возбуждается только у связанных с аннексином везикул. Таким образом, цитометр детектирует связанные везикулы и по этим результатам можно сказать о количестве связавшихся с аннексином V везикул фосфатидилсерина и фосфатидилхолина. В лабораториях этим методом определяют количество фосфатидилсерин положительных тромбоцитов, кото</w:t>
      </w:r>
      <w:r w:rsidR="00DD6AA4">
        <w:rPr>
          <w:rFonts w:ascii="Times New Roman" w:eastAsia="Times New Roman" w:hAnsi="Times New Roman" w:cs="Times New Roman"/>
          <w:sz w:val="28"/>
          <w:szCs w:val="28"/>
        </w:rPr>
        <w:t>рые связываются с аннексином V (</w:t>
      </w:r>
      <w:r w:rsidR="00891356">
        <w:rPr>
          <w:rFonts w:ascii="Times New Roman" w:eastAsia="Times New Roman" w:hAnsi="Times New Roman" w:cs="Times New Roman"/>
          <w:sz w:val="28"/>
          <w:szCs w:val="28"/>
        </w:rPr>
        <w:t>рисунок 7</w:t>
      </w:r>
      <w:r w:rsidR="00F83D5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5A29BAD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работе исследование взаимодействия аннексина V с фосфолипидными везикулами распадается на два эксперимента: в первом эксперименте исследуется связывание белка аннексина с везикулами и по его результатам рассчитывается равновесная константа, а во втором – исследуется кинетика связывания аннексина с везикулами и рассчитываются константы ассоциации и диссоциации. В эксперименте по связыванию аннексина с везикулами в зависимости от добавленной концентрации аннексина меняется количество связавшихся везикул. В крови человека присутствуют ионы кальция, которые обеспечивают связывание аннексиновых белков с фосфатидилсерином, компонентом фосфолипидной мембраны тромбоцитов. Поэтому в эксперименте для связывания аннексина с везикулами в первом ряде проб добавляется хлорид кальция (распадается в водном растворе на ионы). Однако нужно учитывать “случайное” связывание аннексина с везикулами, которое происходит без ионов кальция. Для этого во втором ряде проб добавляется ЭДТА –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Этилендиаминтетрауксусная кислота, которая поглощает ионы кальция из раствора (подробное описание прописей реагентов и хода эксперимента представлено в приложении 1). Для рассчитывания количества везикул, которые связались с аннексином только в присутствии ионов кальция, из всего связывания (кальций-зависимого и “случайного”) вычитается не кальций-зависимое связывание. </w:t>
      </w:r>
    </w:p>
    <w:p w14:paraId="6A3AFBFC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 xml:space="preserve">Во втором эксперименте по исследованию кинетики связывания аннексина с везикулами берется определенная концентрация аннексина V (в данном случае - 40 наномоль). Первые 20 минут идет связывание аннексина с везикулами в присутствии ионов кальция. В данном эксперименте пренебрегается не кальций-зависимым связыванием, поэтому нет второго ряда проб, в котором аннексин связывался бы с везикулами в отсутствии ионов кальция (то есть, при добавлении ЭДТА). По результатам инкубации рассчитывается константа ассоциации. Она  характеризует способность аннексина V связываться с везикулами фосфатидилсерина. После инкубации поверхности везикул заполнены аннексином (аннексин связался с максимально возможным количеством везикул), поэтому белок начинает “отваливаться” от них. Для надежности получения результатов в раствор с аннексином и везикулами добавляется ЭДТА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так усиливается процесс диссоциации. По ее результатам рассчитывается константа диссоциации (подробное описание прописей реагентов и хода эксперимента представлено в приложении 2)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Константа диссоциации показывает склонность большого объекта диссоциировать, то есть распадаться на более мелкие объекты. Применительно к эксперименту константа диссоциации показывает, какое количество аннексина V отваливается от везикул. </w:t>
      </w:r>
    </w:p>
    <w:p w14:paraId="73E1DEF7" w14:textId="77777777" w:rsidR="002D20C9" w:rsidRDefault="002D20C9" w:rsidP="00407AFA">
      <w:pPr>
        <w:pStyle w:val="af7"/>
        <w:rPr>
          <w:highlight w:val="white"/>
        </w:rPr>
      </w:pPr>
    </w:p>
    <w:p w14:paraId="3B33A391" w14:textId="77777777" w:rsidR="00F5771C" w:rsidRDefault="00A4448E" w:rsidP="00407AFA">
      <w:pPr>
        <w:pStyle w:val="af7"/>
        <w:rPr>
          <w:highlight w:val="white"/>
        </w:rPr>
      </w:pPr>
      <w:r>
        <w:rPr>
          <w:highlight w:val="white"/>
        </w:rPr>
        <w:t>Результаты экспериментов</w:t>
      </w:r>
    </w:p>
    <w:p w14:paraId="4716B2A3" w14:textId="77777777" w:rsidR="00032804" w:rsidRDefault="00032804" w:rsidP="00407AFA">
      <w:pPr>
        <w:pStyle w:val="af7"/>
        <w:rPr>
          <w:highlight w:val="white"/>
        </w:rPr>
      </w:pPr>
    </w:p>
    <w:p w14:paraId="4CD00390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экспериментах по взаимодействию Аннексина V c фосфолипидными везикулами были получены следующие результаты. При увеличении концентрации Аннексина V растет количество связавшихся с ним фосфолипидных везикул. Однако после достижения максимально возможной концентрации Аннексина V (в данном случае 320 наномоль) отмечается снижение количества связавшихся везикул. Это объясняется тем, что поверхность везикулы, которая полностью покрыта связавшимся аннексином, не может больше связаться с белком, поэтому аннексин попросту отваливается от везикул. Данную зависимость можно проследить по представленным ниже графикам. </w:t>
      </w:r>
    </w:p>
    <w:p w14:paraId="632577D0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4275248F" wp14:editId="230868C1">
            <wp:extent cx="4857750" cy="283845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251DC" w14:textId="623A4011" w:rsidR="00F5771C" w:rsidRDefault="00891356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8</w:t>
      </w:r>
      <w:r w:rsidR="00DD6A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4448E">
        <w:rPr>
          <w:rFonts w:ascii="Times New Roman" w:eastAsia="Times New Roman" w:hAnsi="Times New Roman" w:cs="Times New Roman"/>
          <w:sz w:val="24"/>
          <w:szCs w:val="24"/>
        </w:rPr>
        <w:t>График, отражающий зависимость связавшихся везикул с аннексином V (при разных его концентрациях)</w:t>
      </w:r>
    </w:p>
    <w:p w14:paraId="4FBB42F5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14A76FAF" wp14:editId="76744F8F">
            <wp:extent cx="5734050" cy="26924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48945" w14:textId="1EC4DF94" w:rsidR="00F5771C" w:rsidRPr="002D20C9" w:rsidRDefault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2D20C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Рис. </w:t>
      </w:r>
      <w:r w:rsidR="00891356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9</w:t>
      </w:r>
      <w:r w:rsidR="00DD6AA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  <w:r w:rsidR="00A4448E" w:rsidRPr="002D20C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График, </w:t>
      </w:r>
      <w:r w:rsidR="00A4448E" w:rsidRPr="002D20C9">
        <w:rPr>
          <w:rFonts w:ascii="Times New Roman" w:eastAsia="Times New Roman" w:hAnsi="Times New Roman" w:cs="Times New Roman"/>
          <w:sz w:val="24"/>
          <w:szCs w:val="24"/>
        </w:rPr>
        <w:t>отражающий зависимость связавшихся везикул с аннексином V (при разных его концентрациях), и рассчитанная равновесная константа (равна 54,93)</w:t>
      </w:r>
    </w:p>
    <w:p w14:paraId="6F12F4DB" w14:textId="1CFF4B46" w:rsidR="00F5771C" w:rsidRDefault="008913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На рисунке 8</w:t>
      </w:r>
      <w:r w:rsidR="00A444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представлен график, изображающий зависимость количества связанных везикул от концентрации добавленного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аннексина, из программы Origin 9</w:t>
      </w:r>
      <w:r w:rsidR="00A444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, которая позволяет обрабатывать полученные в ходе экспериментов результаты. </w:t>
      </w:r>
      <w:r w:rsidR="00A4448E">
        <w:rPr>
          <w:rFonts w:ascii="Times New Roman" w:eastAsia="Times New Roman" w:hAnsi="Times New Roman" w:cs="Times New Roman"/>
          <w:sz w:val="28"/>
          <w:szCs w:val="28"/>
        </w:rPr>
        <w:t xml:space="preserve">Для достоверности результатов были проведены три повтора эксперимента (в приложении 3 представлены графики по второму и третьему рядам проб) Так, средняя равновесная константа равна 57,79. </w:t>
      </w:r>
    </w:p>
    <w:p w14:paraId="454858C3" w14:textId="77777777" w:rsidR="00F5771C" w:rsidRDefault="00F5771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821D91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результате эксперимента по исследованию кинетики связывания аннексина V с фосфолипидными везикулами были рассчитаны константы ассоциации и диссоциации. Ниже приведен график, построенный по данным одного ряда проб (в приложении 4 представлены графики по второму и третьему рядам проб).</w:t>
      </w:r>
    </w:p>
    <w:p w14:paraId="31B4E64B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671D099F" wp14:editId="60070F85">
            <wp:extent cx="5734050" cy="27178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3A1F1" w14:textId="189DFCAB" w:rsidR="00F5771C" w:rsidRDefault="008913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10</w:t>
      </w:r>
      <w:r w:rsidR="00DD6AA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448E">
        <w:rPr>
          <w:rFonts w:ascii="Times New Roman" w:eastAsia="Times New Roman" w:hAnsi="Times New Roman" w:cs="Times New Roman"/>
          <w:sz w:val="24"/>
          <w:szCs w:val="24"/>
        </w:rPr>
        <w:t xml:space="preserve"> График, отражающий кинетику связывания аннексина с везикулами (для данного повтора кинетическая константа ассоциации равна 0,003) </w:t>
      </w:r>
    </w:p>
    <w:p w14:paraId="34985419" w14:textId="27F96E65" w:rsidR="00F5771C" w:rsidRDefault="008913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 на рисунке 10</w:t>
      </w:r>
      <w:r w:rsidR="00A4448E">
        <w:rPr>
          <w:rFonts w:ascii="Times New Roman" w:eastAsia="Times New Roman" w:hAnsi="Times New Roman" w:cs="Times New Roman"/>
          <w:sz w:val="28"/>
          <w:szCs w:val="28"/>
        </w:rPr>
        <w:t xml:space="preserve"> отражает кинетику связывания аннексина V с везикулами. По данным эксперимента была рассчитана кинетическая константа ассоциации по формуле: кинетическая константа ассоциации = 1/(t1*концентрация аннексина), где t1 – значение, полученное при апроксимации</w:t>
      </w:r>
      <w:r w:rsidR="00A4448E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8"/>
      </w:r>
      <w:r w:rsidR="00A4448E">
        <w:rPr>
          <w:rFonts w:ascii="Times New Roman" w:eastAsia="Times New Roman" w:hAnsi="Times New Roman" w:cs="Times New Roman"/>
          <w:sz w:val="28"/>
          <w:szCs w:val="28"/>
        </w:rPr>
        <w:t xml:space="preserve"> (апроксимация – </w:t>
      </w:r>
      <w:r w:rsidR="00A4448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приближенное выражение каких-либо величин через другие, более простые величины). </w:t>
      </w:r>
      <w:r w:rsidR="00A4448E">
        <w:rPr>
          <w:rFonts w:ascii="Times New Roman" w:eastAsia="Times New Roman" w:hAnsi="Times New Roman" w:cs="Times New Roman"/>
          <w:sz w:val="28"/>
          <w:szCs w:val="28"/>
        </w:rPr>
        <w:t xml:space="preserve">Средняя константа ассоциации по данным трех повторов равна 0,004. </w:t>
      </w:r>
    </w:p>
    <w:p w14:paraId="52DF09BD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09EB5DB3" wp14:editId="25766396">
            <wp:extent cx="5734050" cy="28194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857C83" w14:textId="3642A2C5" w:rsidR="00F5771C" w:rsidRDefault="00891356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11</w:t>
      </w:r>
      <w:r w:rsidR="00DD6A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4448E">
        <w:rPr>
          <w:rFonts w:ascii="Times New Roman" w:eastAsia="Times New Roman" w:hAnsi="Times New Roman" w:cs="Times New Roman"/>
          <w:sz w:val="24"/>
          <w:szCs w:val="24"/>
        </w:rPr>
        <w:t xml:space="preserve">График, отражающий кинетику диссоциации связавшихся с аннексином везикул (для данного повтора кинетическая константа диссоциации равна 1, 06) </w:t>
      </w:r>
    </w:p>
    <w:p w14:paraId="09069A2A" w14:textId="77777777" w:rsidR="002D20C9" w:rsidRDefault="002D20C9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4F84D" w14:textId="6BE26F55" w:rsidR="00F5771C" w:rsidRDefault="00891356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 на рисунке 11</w:t>
      </w:r>
      <w:r w:rsidR="00A4448E">
        <w:rPr>
          <w:rFonts w:ascii="Times New Roman" w:eastAsia="Times New Roman" w:hAnsi="Times New Roman" w:cs="Times New Roman"/>
          <w:sz w:val="28"/>
          <w:szCs w:val="28"/>
        </w:rPr>
        <w:t xml:space="preserve"> отражает кинетику диссоциации связавшихся с аннексином V везикул (в приложении 5 приведены графики, построенные по данным двум другим рядам проб). По данным эксперимента была рассчитана кинетическая константа диссоциации по формуле: константа диссоциации равна 1/t1, где t1 – значение, полученное при апроксимации. Для усиления процесса диссоциации была добавлена ЭДТА. Средняя константа диссоциации по данным трех повторов равна 1,05. </w:t>
      </w:r>
    </w:p>
    <w:p w14:paraId="1FC680E9" w14:textId="5B2400DF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средним значениям констант ассоциации и диссоциации может быть рассчитана равновесная константа диссоциации, которая была рассчитана в эксперименте по исследованию связывания аннексина V с везикулами (исторически сложилось так, что рассчитывается равновесная константа диссоциации, а не ассоциации, однако, можно рассчитать и равновесную константу ассоциации –  она равна обратна равновесной константе диссоциации). Равновесная константа диссоциации равна отношению кинетической константы диссоциации к кинетической константе ассоциации. В результате </w:t>
      </w:r>
      <w:r w:rsidR="008774BD">
        <w:rPr>
          <w:rFonts w:ascii="Times New Roman" w:eastAsia="Times New Roman" w:hAnsi="Times New Roman" w:cs="Times New Roman"/>
          <w:sz w:val="28"/>
          <w:szCs w:val="28"/>
        </w:rPr>
        <w:t>вывелась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равновесная константа, равная 200 наномоль. Получается, что средняя равновесная константа в первом эксперименте равна 57, 79,  а рассчитанная из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кинетики в 3,5 раза больше. Такая большая разница в показателях объясняется </w:t>
      </w:r>
      <w:r w:rsidRPr="008774BD">
        <w:rPr>
          <w:rFonts w:ascii="Times New Roman" w:eastAsia="Times New Roman" w:hAnsi="Times New Roman" w:cs="Times New Roman"/>
          <w:b/>
          <w:sz w:val="28"/>
          <w:szCs w:val="28"/>
        </w:rPr>
        <w:t>сложным процессом связывания аннексина с везикулами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D4C2371" w14:textId="77777777" w:rsidR="00032804" w:rsidRDefault="00A4448E" w:rsidP="00407AFA">
      <w:pPr>
        <w:pStyle w:val="af7"/>
      </w:pPr>
      <w:r>
        <w:t xml:space="preserve">Выводы </w:t>
      </w:r>
    </w:p>
    <w:p w14:paraId="0CF873C1" w14:textId="77777777" w:rsidR="002D20C9" w:rsidRDefault="002D20C9" w:rsidP="00407AFA">
      <w:pPr>
        <w:pStyle w:val="af7"/>
      </w:pPr>
    </w:p>
    <w:p w14:paraId="327D7474" w14:textId="77777777" w:rsidR="00F5771C" w:rsidRDefault="00A4448E" w:rsidP="00407AFA">
      <w:pPr>
        <w:pStyle w:val="normal"/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увеличении концентрации Аннексина V количество связавшихся с ним фосфолипидных везикул в присутствии ионов кальция растет до концентрации 320 наномоль, затем снижается. </w:t>
      </w:r>
    </w:p>
    <w:p w14:paraId="11E9489B" w14:textId="06FBC6E3" w:rsidR="00F5771C" w:rsidRDefault="00A4448E" w:rsidP="00407AFA">
      <w:pPr>
        <w:pStyle w:val="normal"/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Определены констант</w:t>
      </w:r>
      <w:r w:rsidR="00FD59AF">
        <w:rPr>
          <w:rFonts w:ascii="Times New Roman" w:eastAsia="Times New Roman" w:hAnsi="Times New Roman" w:cs="Times New Roman"/>
          <w:sz w:val="28"/>
          <w:szCs w:val="28"/>
        </w:rPr>
        <w:t>ы связывания Аннексина V с фосфа</w:t>
      </w:r>
      <w:r>
        <w:rPr>
          <w:rFonts w:ascii="Times New Roman" w:eastAsia="Times New Roman" w:hAnsi="Times New Roman" w:cs="Times New Roman"/>
          <w:sz w:val="28"/>
          <w:szCs w:val="28"/>
        </w:rPr>
        <w:t>тидилсерином:</w:t>
      </w:r>
    </w:p>
    <w:p w14:paraId="3D931A35" w14:textId="77777777" w:rsidR="00F5771C" w:rsidRDefault="00A4448E">
      <w:pPr>
        <w:pStyle w:val="normal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равновесные константы – 57, 79 и 200 </w:t>
      </w:r>
    </w:p>
    <w:p w14:paraId="4F612A0F" w14:textId="77777777" w:rsidR="00F5771C" w:rsidRDefault="00A4448E">
      <w:pPr>
        <w:pStyle w:val="normal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кинетическая константа ассоциации – 0,004</w:t>
      </w:r>
    </w:p>
    <w:p w14:paraId="5D97743D" w14:textId="77777777" w:rsidR="00F5771C" w:rsidRDefault="00A4448E">
      <w:pPr>
        <w:pStyle w:val="normal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средняя кинетическая константа диссоциации – 1,05 </w:t>
      </w:r>
    </w:p>
    <w:p w14:paraId="16532C7E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литературного обзора было выяснено, что связываемость белков аннексина в организме человека (и не только) с фосфолипидными мебранами объясняется его структурой в виде альфы-спирали: более выпуклая сторона обеспечивает это связывание. Главное свойство аннексиновых белков в организме человека угнетать образование тромбов, то есть, он оказывает антикоагулирующее действие. Такая особенность основана на способности аннексинов связываться с фосфолипидной мембраной тромбоцитов, тем самым блокируя связывание других структур с мембраной, в том числе факторов свертывания. </w:t>
      </w:r>
    </w:p>
    <w:p w14:paraId="0FDE9992" w14:textId="77777777" w:rsidR="00F5771C" w:rsidRDefault="00F5771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B62790" w14:textId="77777777" w:rsidR="00032804" w:rsidRDefault="00032804" w:rsidP="00407AFA"/>
    <w:p w14:paraId="0C18C1FE" w14:textId="77777777" w:rsidR="00032804" w:rsidRDefault="00032804" w:rsidP="00407AFA"/>
    <w:p w14:paraId="2CD6D85C" w14:textId="77777777" w:rsidR="00032804" w:rsidRDefault="00032804" w:rsidP="00407AFA"/>
    <w:p w14:paraId="493705E8" w14:textId="77777777" w:rsidR="00032804" w:rsidRDefault="00032804" w:rsidP="00407AFA"/>
    <w:p w14:paraId="5EEA6FDE" w14:textId="77777777" w:rsidR="00032804" w:rsidRDefault="00032804" w:rsidP="00407AFA"/>
    <w:p w14:paraId="62D288A3" w14:textId="77777777" w:rsidR="00032804" w:rsidRDefault="00032804" w:rsidP="00407AFA"/>
    <w:p w14:paraId="41D0D21F" w14:textId="77777777" w:rsidR="00032804" w:rsidRDefault="00032804" w:rsidP="00407AFA"/>
    <w:p w14:paraId="0319C13D" w14:textId="77777777" w:rsidR="00032804" w:rsidRDefault="00032804" w:rsidP="00407AFA"/>
    <w:p w14:paraId="0E16E9B3" w14:textId="77777777" w:rsidR="00032804" w:rsidRDefault="00032804" w:rsidP="00407AFA"/>
    <w:p w14:paraId="201035C6" w14:textId="77777777" w:rsidR="00032804" w:rsidRDefault="00032804" w:rsidP="00407AFA"/>
    <w:p w14:paraId="28EBAAD2" w14:textId="77777777" w:rsidR="00032804" w:rsidRDefault="00032804" w:rsidP="00407AFA"/>
    <w:p w14:paraId="74051579" w14:textId="77777777" w:rsidR="00F5771C" w:rsidRDefault="00A4448E" w:rsidP="00407AFA">
      <w:r>
        <w:lastRenderedPageBreak/>
        <w:t>Заключение</w:t>
      </w:r>
    </w:p>
    <w:p w14:paraId="0215C556" w14:textId="77777777" w:rsidR="002D20C9" w:rsidRDefault="002D20C9" w:rsidP="00407AFA"/>
    <w:p w14:paraId="682BC605" w14:textId="072004F3" w:rsidR="00427CF2" w:rsidRDefault="00A4448E" w:rsidP="00DD6AA4">
      <w:pPr>
        <w:pStyle w:val="normal"/>
        <w:spacing w:line="360" w:lineRule="auto"/>
        <w:ind w:right="-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исследование семейства аннексиновых белков представляется многим ученым очень значимым.</w:t>
      </w:r>
      <w:r w:rsidR="00427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E31">
        <w:rPr>
          <w:rFonts w:ascii="Times New Roman" w:eastAsia="Times New Roman" w:hAnsi="Times New Roman" w:cs="Times New Roman"/>
          <w:sz w:val="28"/>
          <w:szCs w:val="28"/>
        </w:rPr>
        <w:t>Аннексиновые белки обладают несомненно важным практическим значением</w:t>
      </w:r>
      <w:r w:rsidR="00427CF2">
        <w:rPr>
          <w:rFonts w:ascii="Times New Roman" w:eastAsia="Times New Roman" w:hAnsi="Times New Roman" w:cs="Times New Roman"/>
          <w:sz w:val="28"/>
          <w:szCs w:val="28"/>
        </w:rPr>
        <w:t>: благодаря методу определения количества фосфатидилсерин-положительных тромбоцитов при связывании с аннексином V, можно диагностировать нарушения в тромбоцитарном звене свертывания крови и на основании диагноза назначить симптоматическое лечение.</w:t>
      </w:r>
    </w:p>
    <w:p w14:paraId="3298D485" w14:textId="70B515A0" w:rsidR="00427CF2" w:rsidRDefault="00427CF2" w:rsidP="00DD6AA4">
      <w:pPr>
        <w:pStyle w:val="normal"/>
        <w:spacing w:line="360" w:lineRule="auto"/>
        <w:ind w:right="-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организме человека тромбоциты имеют большое значение как при образовании тромбов, так и при образовании фибриновых сгустков. Активированные тромбоциты</w:t>
      </w:r>
      <w:r w:rsidR="003B3E31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предоставляют место для связывания многих белков, в том числе фибрина (который полимеризуется и образует сеть фибриновых волокн), они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E31">
        <w:rPr>
          <w:rFonts w:ascii="Times New Roman" w:eastAsia="Times New Roman" w:hAnsi="Times New Roman" w:cs="Times New Roman"/>
          <w:sz w:val="28"/>
          <w:szCs w:val="28"/>
        </w:rPr>
        <w:t xml:space="preserve">образуют тромбы в процессе адгезии и агрегации, но еще одним немаловажным свойством активированных тромбоцитов является увеличение скорости </w:t>
      </w:r>
      <w:r w:rsidR="007F7A17">
        <w:rPr>
          <w:rFonts w:ascii="Times New Roman" w:eastAsia="Times New Roman" w:hAnsi="Times New Roman" w:cs="Times New Roman"/>
          <w:sz w:val="28"/>
          <w:szCs w:val="28"/>
        </w:rPr>
        <w:t xml:space="preserve">активации многих факторов свертывания.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предложенный метод диагностирования </w:t>
      </w:r>
      <w:r w:rsidR="007F7A17">
        <w:rPr>
          <w:rFonts w:ascii="Times New Roman" w:eastAsia="Times New Roman" w:hAnsi="Times New Roman" w:cs="Times New Roman"/>
          <w:sz w:val="28"/>
          <w:szCs w:val="28"/>
        </w:rPr>
        <w:t xml:space="preserve">активированных тромбоцитов широко используется в лабораторной практике. </w:t>
      </w:r>
    </w:p>
    <w:p w14:paraId="184029D2" w14:textId="797C4F3C" w:rsidR="00F5771C" w:rsidRDefault="00A4448E" w:rsidP="00DD6AA4">
      <w:pPr>
        <w:pStyle w:val="normal"/>
        <w:spacing w:line="360" w:lineRule="auto"/>
        <w:ind w:right="-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</w:t>
      </w:r>
      <w:r w:rsidR="007F7A17" w:rsidRPr="007F7A17">
        <w:rPr>
          <w:rFonts w:ascii="Times New Roman" w:eastAsia="Times New Roman" w:hAnsi="Times New Roman" w:cs="Times New Roman"/>
          <w:sz w:val="28"/>
          <w:szCs w:val="28"/>
        </w:rPr>
        <w:t>для надежного использования данного метода нужно максимально точно знать кинетику взаимодействия Аннексина V c фосфатидилсерин-положительными тромбоцитами.</w:t>
      </w:r>
      <w:r w:rsidR="007F7A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Было доказано связывание аннексина с таким компонентом тромбоцитов, как фосфатидилсерин, но, возможно, не только данный фосфорорганический комп</w:t>
      </w:r>
      <w:r w:rsidR="00A1086B">
        <w:rPr>
          <w:rFonts w:ascii="Times New Roman" w:eastAsia="Times New Roman" w:hAnsi="Times New Roman" w:cs="Times New Roman"/>
          <w:sz w:val="28"/>
          <w:szCs w:val="28"/>
        </w:rPr>
        <w:t xml:space="preserve">онент играет роль в связывании.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Может, в будущем ученые найдут и другие компоненты тромбоцитов, способные к связыванию с аннексиновыми белками, но на данный момент тромбоциты остаются одними из самых неизученных элементов крови. </w:t>
      </w:r>
    </w:p>
    <w:p w14:paraId="70910BE5" w14:textId="77777777" w:rsidR="00F5771C" w:rsidRDefault="00F5771C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82404A" w14:textId="77777777" w:rsidR="00032804" w:rsidRDefault="00032804" w:rsidP="00407AFA">
      <w:pPr>
        <w:rPr>
          <w:highlight w:val="white"/>
        </w:rPr>
      </w:pPr>
    </w:p>
    <w:p w14:paraId="2AE9002B" w14:textId="77777777" w:rsidR="00032804" w:rsidRDefault="00032804" w:rsidP="00407AFA">
      <w:pPr>
        <w:rPr>
          <w:highlight w:val="white"/>
        </w:rPr>
      </w:pPr>
    </w:p>
    <w:p w14:paraId="47B84EAF" w14:textId="77777777" w:rsidR="00032804" w:rsidRDefault="00032804" w:rsidP="00407AFA">
      <w:pPr>
        <w:rPr>
          <w:highlight w:val="white"/>
        </w:rPr>
      </w:pPr>
    </w:p>
    <w:p w14:paraId="04AF59FB" w14:textId="77777777" w:rsidR="00032804" w:rsidRDefault="00032804" w:rsidP="00407AFA">
      <w:pPr>
        <w:rPr>
          <w:highlight w:val="white"/>
        </w:rPr>
      </w:pPr>
    </w:p>
    <w:p w14:paraId="561BB3D2" w14:textId="77777777" w:rsidR="00032804" w:rsidRDefault="00032804" w:rsidP="00407AFA">
      <w:pPr>
        <w:rPr>
          <w:highlight w:val="white"/>
        </w:rPr>
      </w:pPr>
    </w:p>
    <w:p w14:paraId="7FCE5D9F" w14:textId="77777777" w:rsidR="00D2047A" w:rsidRDefault="00D2047A" w:rsidP="00D2047A">
      <w:pPr>
        <w:pStyle w:val="normal"/>
        <w:spacing w:line="360" w:lineRule="auto"/>
        <w:jc w:val="both"/>
        <w:rPr>
          <w:rFonts w:ascii="Times New Roman" w:hAnsi="Times New Roman"/>
          <w:b/>
          <w:sz w:val="32"/>
        </w:rPr>
      </w:pPr>
    </w:p>
    <w:p w14:paraId="116D065C" w14:textId="77777777" w:rsidR="002D20C9" w:rsidRDefault="002D20C9" w:rsidP="002D20C9">
      <w:pPr>
        <w:rPr>
          <w:highlight w:val="white"/>
        </w:rPr>
      </w:pPr>
      <w:r>
        <w:rPr>
          <w:highlight w:val="white"/>
        </w:rPr>
        <w:lastRenderedPageBreak/>
        <w:t>Список использованной литературы</w:t>
      </w:r>
    </w:p>
    <w:p w14:paraId="1E99B82A" w14:textId="77777777" w:rsidR="002D20C9" w:rsidRDefault="002D20C9" w:rsidP="002D20C9">
      <w:pPr>
        <w:rPr>
          <w:highlight w:val="white"/>
        </w:rPr>
      </w:pPr>
    </w:p>
    <w:p w14:paraId="0A3AD457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1. Волкер Герке, Стефан Мосс. Аннексины: от структуры к функциям /</w:t>
      </w:r>
    </w:p>
    <w:p w14:paraId="0DF0C01C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Волкер Герке, Стефан Мосс // 2001-2002</w:t>
      </w:r>
    </w:p>
    <w:p w14:paraId="6806B5FB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2. Методическое пособие по работе на цитометре «Проточный цитометр</w:t>
      </w:r>
    </w:p>
    <w:p w14:paraId="648046C8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FACS Calibur: анализ клеток крови человека. Задача биофизического практикума для</w:t>
      </w:r>
    </w:p>
    <w:p w14:paraId="28285660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студентов 4 курса кафедры биофизики физического факультета МГУ»</w:t>
      </w:r>
    </w:p>
    <w:p w14:paraId="2E86740C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3. Пантелеев М. А., Атауллаханов Ф. И. Свертывание крови:</w:t>
      </w:r>
    </w:p>
    <w:p w14:paraId="771EBBA9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биохимические основы/ М. А. Пантелеев, Ф. И. Атауллаханов // январь-март 2008</w:t>
      </w:r>
    </w:p>
    <w:p w14:paraId="71123149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4. Пантелеев М. А., Атауллаханов Ф. И. Свертывание крови: методы</w:t>
      </w:r>
    </w:p>
    <w:p w14:paraId="61F9B720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исследования и механизмы регуляции/ М. А. Пантелеев, Ф. И. Атауллаханов // апрель-июнь 2008</w:t>
      </w:r>
    </w:p>
    <w:p w14:paraId="43F33F56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5. Урсула Решер, Волкер Герке. Аннексины - уникальные мембранно-</w:t>
      </w:r>
    </w:p>
    <w:p w14:paraId="65D1919E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связывающие белки с разными функциями / Урсула Решер, Волкер Герке // 2004</w:t>
      </w:r>
    </w:p>
    <w:p w14:paraId="33CC5043" w14:textId="77777777" w:rsidR="002D20C9" w:rsidRDefault="002D20C9" w:rsidP="002D20C9">
      <w:pPr>
        <w:pStyle w:val="normal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02FE977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1C4CE1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BE14A1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2A2381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A0DC7D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376BF8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35EAA7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77CF2C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53C844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36A727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B763D4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7D7BA2" w14:textId="77777777" w:rsidR="002D20C9" w:rsidRDefault="002D20C9" w:rsidP="00D2047A">
      <w:pPr>
        <w:pStyle w:val="norma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321F17" w14:textId="77777777" w:rsidR="00F5771C" w:rsidRPr="00D2047A" w:rsidRDefault="00A4448E" w:rsidP="00D2047A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highlight w:val="white"/>
        </w:rPr>
      </w:pPr>
      <w:r w:rsidRPr="00D2047A">
        <w:rPr>
          <w:rFonts w:ascii="Times New Roman" w:hAnsi="Times New Roman" w:cs="Times New Roman"/>
          <w:b/>
          <w:sz w:val="32"/>
          <w:szCs w:val="32"/>
        </w:rPr>
        <w:lastRenderedPageBreak/>
        <w:t>Приложение 1.</w:t>
      </w:r>
    </w:p>
    <w:p w14:paraId="14DF99FD" w14:textId="77777777" w:rsidR="00407AFA" w:rsidRDefault="00A4448E" w:rsidP="00407AFA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экспериментах используются следующие реагенты:</w:t>
      </w:r>
    </w:p>
    <w:p w14:paraId="61233036" w14:textId="77777777" w:rsidR="00407AFA" w:rsidRDefault="00A4448E" w:rsidP="00407AFA">
      <w:pPr>
        <w:pStyle w:val="normal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Буфер А - хранится при -20</w:t>
      </w:r>
      <w:r w:rsidR="00660B3E">
        <w:rPr>
          <w:rFonts w:ascii="Times New Roman" w:eastAsia="Times New Roman" w:hAnsi="Times New Roman" w:cs="Times New Roman"/>
          <w:sz w:val="28"/>
          <w:szCs w:val="28"/>
        </w:rPr>
        <w:t>°С</w:t>
      </w:r>
    </w:p>
    <w:p w14:paraId="1DFD7564" w14:textId="77777777" w:rsidR="00F5771C" w:rsidRPr="00407AFA" w:rsidRDefault="00A4448E" w:rsidP="00407AFA">
      <w:pPr>
        <w:pStyle w:val="normal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AFA">
        <w:rPr>
          <w:rFonts w:ascii="Times New Roman" w:eastAsia="Times New Roman" w:hAnsi="Times New Roman" w:cs="Times New Roman"/>
          <w:sz w:val="28"/>
          <w:szCs w:val="28"/>
        </w:rPr>
        <w:t>Хлорид кальция (CaCl</w:t>
      </w:r>
      <w:r w:rsidRPr="00407AF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407AFA">
        <w:rPr>
          <w:rFonts w:ascii="Times New Roman" w:eastAsia="Times New Roman" w:hAnsi="Times New Roman" w:cs="Times New Roman"/>
          <w:sz w:val="28"/>
          <w:szCs w:val="28"/>
        </w:rPr>
        <w:t>) со стоковой концентрацией 100 микромоль (мМ) – р</w:t>
      </w:r>
      <w:r w:rsidR="00660B3E">
        <w:rPr>
          <w:rFonts w:ascii="Times New Roman" w:eastAsia="Times New Roman" w:hAnsi="Times New Roman" w:cs="Times New Roman"/>
          <w:sz w:val="28"/>
          <w:szCs w:val="28"/>
        </w:rPr>
        <w:t>аствор в воде, хранится при -20°С</w:t>
      </w:r>
    </w:p>
    <w:p w14:paraId="1F8D34C7" w14:textId="77777777" w:rsidR="00F5771C" w:rsidRDefault="00A4448E" w:rsidP="00407AFA">
      <w:pPr>
        <w:pStyle w:val="normal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EDTA (Этилендиаминтетрауксусная кислота) со стоковой концентр</w:t>
      </w:r>
      <w:r w:rsidR="00660B3E">
        <w:rPr>
          <w:rFonts w:ascii="Times New Roman" w:eastAsia="Times New Roman" w:hAnsi="Times New Roman" w:cs="Times New Roman"/>
          <w:sz w:val="28"/>
          <w:szCs w:val="28"/>
        </w:rPr>
        <w:t>ацией 100 мМ – хранится при -20°С</w:t>
      </w:r>
      <w:r>
        <w:rPr>
          <w:rFonts w:ascii="Times New Roman" w:eastAsia="Times New Roman" w:hAnsi="Times New Roman" w:cs="Times New Roman"/>
          <w:sz w:val="28"/>
          <w:szCs w:val="28"/>
        </w:rPr>
        <w:t>, после разморозки прогревать и хорошо перемешивать, так как при заморозке выпадает в осадок</w:t>
      </w:r>
    </w:p>
    <w:p w14:paraId="072E79A8" w14:textId="77777777" w:rsidR="00F5771C" w:rsidRDefault="00A4448E" w:rsidP="00407AFA">
      <w:pPr>
        <w:pStyle w:val="normal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   Annexin V – Alexa 647 со стоковой концентрацией 3000 наномоль (нМ)</w:t>
      </w:r>
    </w:p>
    <w:p w14:paraId="1CFDE0D3" w14:textId="77777777" w:rsidR="00F5771C" w:rsidRDefault="00A4448E" w:rsidP="00407AFA">
      <w:pPr>
        <w:pStyle w:val="normal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   Фосфолипидные везикулы: PS:PC:DiIC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16 </w:t>
      </w:r>
      <w:r>
        <w:rPr>
          <w:rFonts w:ascii="Times New Roman" w:eastAsia="Times New Roman" w:hAnsi="Times New Roman" w:cs="Times New Roman"/>
          <w:sz w:val="28"/>
          <w:szCs w:val="28"/>
        </w:rPr>
        <w:t>(3) 95:5:0.2, PS:PC:DiIC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16 </w:t>
      </w:r>
      <w:r>
        <w:rPr>
          <w:rFonts w:ascii="Times New Roman" w:eastAsia="Times New Roman" w:hAnsi="Times New Roman" w:cs="Times New Roman"/>
          <w:sz w:val="28"/>
          <w:szCs w:val="28"/>
        </w:rPr>
        <w:t>(3) 80:20:0.2, размер 0.8 микрометров (мкм) со стоковой концентрацией 1 м</w:t>
      </w:r>
      <w:r w:rsidR="00660B3E">
        <w:rPr>
          <w:rFonts w:ascii="Times New Roman" w:eastAsia="Times New Roman" w:hAnsi="Times New Roman" w:cs="Times New Roman"/>
          <w:sz w:val="28"/>
          <w:szCs w:val="28"/>
        </w:rPr>
        <w:t>М – хранится под аргоном при +4°С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4 суток</w:t>
      </w:r>
    </w:p>
    <w:p w14:paraId="52A6BA5F" w14:textId="77777777" w:rsidR="00F5771C" w:rsidRPr="002D20C9" w:rsidRDefault="00F5771C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1489F6F" w14:textId="77777777" w:rsidR="00F5771C" w:rsidRPr="002D20C9" w:rsidRDefault="00A4448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D20C9">
        <w:rPr>
          <w:rFonts w:ascii="Times New Roman" w:eastAsia="Times New Roman" w:hAnsi="Times New Roman" w:cs="Times New Roman"/>
          <w:b/>
          <w:sz w:val="30"/>
          <w:szCs w:val="30"/>
        </w:rPr>
        <w:t>Связывание аннексина V с фосфолипидными везикулами в зависимости от добавленной концентрации аннексина</w:t>
      </w:r>
    </w:p>
    <w:p w14:paraId="3A1945C2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Ход эксперимента:</w:t>
      </w:r>
    </w:p>
    <w:p w14:paraId="7695F48C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1. Подготовка рабочих растворов</w:t>
      </w:r>
    </w:p>
    <w:p w14:paraId="71D38D3A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1) разведение фосфолипидных везикул</w:t>
      </w:r>
    </w:p>
    <w:tbl>
      <w:tblPr>
        <w:tblStyle w:val="a5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220"/>
        <w:gridCol w:w="2925"/>
        <w:gridCol w:w="2100"/>
      </w:tblGrid>
      <w:tr w:rsidR="00F5771C" w:rsidRPr="00660B3E" w14:paraId="0ED0EAA9" w14:textId="77777777">
        <w:trPr>
          <w:trHeight w:val="74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D956" w14:textId="77777777" w:rsidR="00F5771C" w:rsidRPr="00660B3E" w:rsidRDefault="00A4448E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7AE6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A906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1B0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:rsidRPr="00660B3E" w14:paraId="1867AB5D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065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25% PS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A691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 мМ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16A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F91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5771C" w:rsidRPr="00660B3E" w14:paraId="3D026F49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CC6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648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61B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AA4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990</w:t>
            </w:r>
          </w:p>
        </w:tc>
      </w:tr>
    </w:tbl>
    <w:p w14:paraId="21742946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602F89" w14:textId="77777777" w:rsidR="00F5771C" w:rsidRPr="00D2047A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2) приготовление раствора №1 Буфера А (Буф А) и хлорида кальция</w:t>
      </w:r>
    </w:p>
    <w:tbl>
      <w:tblPr>
        <w:tblStyle w:val="a6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2175"/>
        <w:gridCol w:w="2925"/>
        <w:gridCol w:w="2100"/>
      </w:tblGrid>
      <w:tr w:rsidR="00F5771C" w:rsidRPr="00660B3E" w14:paraId="6AD777E2" w14:textId="77777777">
        <w:trPr>
          <w:trHeight w:val="74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4AB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B7EA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1CD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D9E8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:rsidRPr="00660B3E" w14:paraId="2350DC62" w14:textId="77777777">
        <w:trPr>
          <w:trHeight w:val="540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06F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CaCL</w:t>
            </w: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A56D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100 мМ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69A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BC3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5771C" w:rsidRPr="00660B3E" w14:paraId="2A19EEAA" w14:textId="77777777">
        <w:trPr>
          <w:trHeight w:val="540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50D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80D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551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AB9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950</w:t>
            </w:r>
          </w:p>
        </w:tc>
      </w:tr>
    </w:tbl>
    <w:p w14:paraId="3FE5C0AE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6C1DB3A4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3) приготовление раствора №2 (для цитометра) Буфера А и хлорида кальция</w:t>
      </w:r>
    </w:p>
    <w:p w14:paraId="4A819203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220"/>
        <w:gridCol w:w="2925"/>
        <w:gridCol w:w="2100"/>
      </w:tblGrid>
      <w:tr w:rsidR="00F5771C" w:rsidRPr="00660B3E" w14:paraId="777851D8" w14:textId="77777777">
        <w:trPr>
          <w:trHeight w:val="74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B6B9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C167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  <w:r w:rsid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 мМ)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AD9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563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:rsidRPr="00660B3E" w14:paraId="03A61696" w14:textId="77777777">
        <w:trPr>
          <w:trHeight w:val="54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D1D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CaCL</w:t>
            </w: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0CA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F3DD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3B07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5771C" w:rsidRPr="00660B3E" w14:paraId="3121FB2E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D191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83B5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9EE2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E45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975</w:t>
            </w:r>
          </w:p>
        </w:tc>
      </w:tr>
    </w:tbl>
    <w:p w14:paraId="7FADED2C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70AC8A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4) Титровка Аннексин-Alexa 647 – серия двухкратных разведений</w:t>
      </w:r>
    </w:p>
    <w:p w14:paraId="53981834" w14:textId="77777777" w:rsidR="00F5771C" w:rsidRPr="00660B3E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100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605"/>
        <w:gridCol w:w="851"/>
        <w:gridCol w:w="850"/>
        <w:gridCol w:w="851"/>
        <w:gridCol w:w="850"/>
        <w:gridCol w:w="731"/>
        <w:gridCol w:w="700"/>
        <w:gridCol w:w="700"/>
        <w:gridCol w:w="704"/>
        <w:gridCol w:w="709"/>
        <w:gridCol w:w="567"/>
      </w:tblGrid>
      <w:tr w:rsidR="002D20C9" w:rsidRPr="00660B3E" w14:paraId="006A83BA" w14:textId="77777777" w:rsidTr="002D20C9">
        <w:trPr>
          <w:trHeight w:val="48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5563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2ED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76E3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E19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B0F4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654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AB91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B96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C59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26A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0950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08C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20C9" w:rsidRPr="00660B3E" w14:paraId="343D1E62" w14:textId="77777777" w:rsidTr="002D20C9">
        <w:trPr>
          <w:trHeight w:val="1020"/>
        </w:trPr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2A5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Концентрация Аннексин-Alexa 647 (в нМ)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15F8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A1F5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0,625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EAC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523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44E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31BF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B83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E0C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571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7E7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DD5B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2D20C9" w:rsidRPr="00660B3E" w14:paraId="25447BEC" w14:textId="77777777" w:rsidTr="002D20C9">
        <w:trPr>
          <w:trHeight w:val="1020"/>
        </w:trPr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358F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Аннексин-Alexa 647 (объем в мкл)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8BA8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8626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B3F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C5E4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B4A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8BF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D8BB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E72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383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F55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 из 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3F68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4,26</w:t>
            </w:r>
          </w:p>
        </w:tc>
      </w:tr>
      <w:tr w:rsidR="002D20C9" w:rsidRPr="00660B3E" w14:paraId="63882E47" w14:textId="77777777" w:rsidTr="002D20C9">
        <w:trPr>
          <w:trHeight w:val="1020"/>
        </w:trPr>
        <w:tc>
          <w:tcPr>
            <w:tcW w:w="19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C40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 А+CaCL2 №1 (объем в мкл)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742B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6DB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26F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DC9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E33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F56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0EE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FE1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FB4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1E4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305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35,74</w:t>
            </w:r>
          </w:p>
        </w:tc>
      </w:tr>
    </w:tbl>
    <w:p w14:paraId="7A644E3A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1A119C" w14:textId="77777777" w:rsidR="00F5771C" w:rsidRDefault="00A4448E" w:rsidP="00660B3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После титровки каждая проба разносится в две пробирки по 20 мкл. В каждую пробу Аннексин-Alexa 647 добавляется по 20 мкл фосфолипидных везикул, инкубируются 20 минут при комнатной температуре.</w:t>
      </w:r>
    </w:p>
    <w:p w14:paraId="04228855" w14:textId="77777777" w:rsidR="00F5771C" w:rsidRDefault="00A4448E" w:rsidP="00660B3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Первый ряд проб: </w:t>
      </w:r>
      <w:r>
        <w:rPr>
          <w:rFonts w:ascii="Times New Roman" w:eastAsia="Times New Roman" w:hAnsi="Times New Roman" w:cs="Times New Roman"/>
          <w:sz w:val="28"/>
          <w:szCs w:val="28"/>
        </w:rPr>
        <w:t>В каждую пробирку с проинкубированными аннексином Alexa 647 и фосфолипидными везикулами добавляется 180 мкл раствора №2 буфера А и CaCL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Начиная с наименьшей концентрации аннексина, каждая проба измеряется на цитометре в течение 30 секунд при низкой скорости. Перед измерением пробы с наименьшей концентрацией аннексина определяется точка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отсчета. Для этого нужно измерить нулевую пробу – проба только с раствором буфера А и CaCL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</w:p>
    <w:p w14:paraId="3BD4E5B1" w14:textId="77777777" w:rsidR="00F5771C" w:rsidRDefault="00A4448E" w:rsidP="00660B3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Второй ряд проб: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каждую пробирку с аннексином Alexa 647 и фосфолипидными везикулами добавляется  2  мкл EDTA и пробы инкубируются в течение 15 минут при комнатной температуре. Затем в каждую пробу добавляется 180 мкл буфера А (без CaCL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!). Начиная с наименьшей концентрации аннексина, каждая проба измеряется на цитометре в течение 30 секунд при низкой скорости. Перед измерением пробы с наименьшей концентрацией аннексина определяется точка отсчета. Для этого нужно измерить нулевую пробу – проба только с раствором буфера А.</w:t>
      </w:r>
    </w:p>
    <w:p w14:paraId="717C95B5" w14:textId="77777777" w:rsidR="00F5771C" w:rsidRDefault="00A4448E" w:rsidP="00660B3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Записать полученные результаты.</w:t>
      </w:r>
    </w:p>
    <w:p w14:paraId="53883BDC" w14:textId="77777777" w:rsidR="00F5771C" w:rsidRDefault="00A4448E" w:rsidP="00660B3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Эксперимент проделывается 3 раза (получается 3 повтора). Для каждого повтора создается график и высчитывается равновесная константа диссоциации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C6D518C" w14:textId="77777777" w:rsidR="00F5771C" w:rsidRDefault="00A4448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8DE2D8A" w14:textId="77777777" w:rsidR="00F5771C" w:rsidRDefault="00A4448E" w:rsidP="00660B3E">
      <w:r>
        <w:rPr>
          <w:sz w:val="24"/>
          <w:szCs w:val="24"/>
        </w:rPr>
        <w:t xml:space="preserve"> </w:t>
      </w:r>
      <w:r>
        <w:t xml:space="preserve"> Приложение 2</w:t>
      </w:r>
    </w:p>
    <w:p w14:paraId="7E86047C" w14:textId="77777777" w:rsidR="00660B3E" w:rsidRDefault="00660B3E" w:rsidP="00660B3E"/>
    <w:p w14:paraId="766704E6" w14:textId="77777777" w:rsidR="00F5771C" w:rsidRPr="002D20C9" w:rsidRDefault="00A4448E" w:rsidP="00660B3E">
      <w:pPr>
        <w:rPr>
          <w:sz w:val="30"/>
          <w:szCs w:val="30"/>
        </w:rPr>
      </w:pPr>
      <w:r w:rsidRPr="002D20C9">
        <w:rPr>
          <w:sz w:val="30"/>
          <w:szCs w:val="30"/>
        </w:rPr>
        <w:t>Кинетика связывания аннексина с фосфолипидными везикулами</w:t>
      </w:r>
    </w:p>
    <w:p w14:paraId="6933F57F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эксперименте используется аннексина V – Alexa 647 со стоковой концентрацией 1700 наномоль</w:t>
      </w:r>
    </w:p>
    <w:p w14:paraId="095DF26A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эксперимента:</w:t>
      </w:r>
    </w:p>
    <w:p w14:paraId="742987D9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Подготовка рабочих растворов</w:t>
      </w:r>
    </w:p>
    <w:p w14:paraId="784D8AA3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разведение фосфолипидных везикул</w:t>
      </w:r>
    </w:p>
    <w:tbl>
      <w:tblPr>
        <w:tblStyle w:val="a9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220"/>
        <w:gridCol w:w="2925"/>
        <w:gridCol w:w="2100"/>
      </w:tblGrid>
      <w:tr w:rsidR="00F5771C" w14:paraId="0F393FB9" w14:textId="77777777">
        <w:trPr>
          <w:trHeight w:val="74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8454" w14:textId="77777777" w:rsidR="00F5771C" w:rsidRPr="00660B3E" w:rsidRDefault="00A4448E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D60C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CEF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AC9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14:paraId="4D52ADA2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583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25% PS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6F8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 мМ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177D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E392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5771C" w14:paraId="7A979D36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095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91F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B91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BE4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990</w:t>
            </w:r>
          </w:p>
        </w:tc>
      </w:tr>
    </w:tbl>
    <w:p w14:paraId="25770985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B4F22E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приготовление раствора №1 Буфера А (Буф А) и хлорида кальция</w:t>
      </w:r>
    </w:p>
    <w:p w14:paraId="52BBB7C2" w14:textId="77777777" w:rsidR="00F5771C" w:rsidRDefault="00A4448E">
      <w:pPr>
        <w:pStyle w:val="normal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a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2175"/>
        <w:gridCol w:w="2925"/>
        <w:gridCol w:w="2100"/>
      </w:tblGrid>
      <w:tr w:rsidR="00F5771C" w14:paraId="0ACB998D" w14:textId="77777777">
        <w:trPr>
          <w:trHeight w:val="740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80A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F46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478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6CB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14:paraId="67AC8F27" w14:textId="77777777">
        <w:trPr>
          <w:trHeight w:val="540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E6D7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CaCL</w:t>
            </w: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833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100 мМ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5FF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CE4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5771C" w14:paraId="19DF97BE" w14:textId="77777777">
        <w:trPr>
          <w:trHeight w:val="540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BF1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B626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A876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90B3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950</w:t>
            </w:r>
          </w:p>
        </w:tc>
      </w:tr>
    </w:tbl>
    <w:p w14:paraId="31CD234C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CFFB32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приготовление раствора №2 (для цитометра) Буфера А и хлорида кальция</w:t>
      </w:r>
    </w:p>
    <w:p w14:paraId="36E465D0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220"/>
        <w:gridCol w:w="2925"/>
        <w:gridCol w:w="2100"/>
      </w:tblGrid>
      <w:tr w:rsidR="00F5771C" w14:paraId="1956B929" w14:textId="77777777">
        <w:trPr>
          <w:trHeight w:val="740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9C5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0C1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стоковая концентрация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DCF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 (в мкл)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FCC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14:paraId="6C60F15F" w14:textId="77777777">
        <w:trPr>
          <w:trHeight w:val="54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235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CaCL</w:t>
            </w: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A014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100 мМ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616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681DD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5771C" w14:paraId="6D2F5B4D" w14:textId="77777777">
        <w:trPr>
          <w:trHeight w:val="480"/>
        </w:trPr>
        <w:tc>
          <w:tcPr>
            <w:tcW w:w="1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AD8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73D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618B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1000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C1F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975</w:t>
            </w:r>
          </w:p>
        </w:tc>
      </w:tr>
    </w:tbl>
    <w:p w14:paraId="4CCE7DE7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C0D42C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Разведение аннексина V – Alexa 647</w:t>
      </w:r>
    </w:p>
    <w:p w14:paraId="089859E1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c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48"/>
        <w:gridCol w:w="2926"/>
        <w:gridCol w:w="2956"/>
      </w:tblGrid>
      <w:tr w:rsidR="00F5771C" w14:paraId="3FBA9866" w14:textId="77777777">
        <w:trPr>
          <w:trHeight w:val="480"/>
        </w:trPr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CC190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8D5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концентрация</w:t>
            </w:r>
          </w:p>
        </w:tc>
        <w:tc>
          <w:tcPr>
            <w:tcW w:w="29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C851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(в мкл)</w:t>
            </w:r>
          </w:p>
        </w:tc>
      </w:tr>
      <w:tr w:rsidR="00F5771C" w14:paraId="03FACAC7" w14:textId="77777777">
        <w:trPr>
          <w:trHeight w:val="480"/>
        </w:trPr>
        <w:tc>
          <w:tcPr>
            <w:tcW w:w="3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611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Аннексин – Alexa 647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6A21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40 нМ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50A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F5771C" w14:paraId="5C98A0B7" w14:textId="77777777">
        <w:trPr>
          <w:trHeight w:val="800"/>
        </w:trPr>
        <w:tc>
          <w:tcPr>
            <w:tcW w:w="3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1E42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 №1 буфера А и CaCL</w:t>
            </w: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487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до 250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1CCD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244,2</w:t>
            </w:r>
          </w:p>
        </w:tc>
      </w:tr>
    </w:tbl>
    <w:p w14:paraId="665A67D1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4DA6E0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Смешивание 250 мкл раствора аннексина V – Alexa 647 и 250 мкл разведенных фосфолипидных везикул. После этого, в 5 пробирок добавляется по 20 мкл раствора аннексина с везикулами. Далее измерять каждую пробу в определенный момент времени согласно таблице ниже, причем перед измерением каждой пробы добавлять 180 мкл раствора №2 буфера А и CaCL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Перед первой пробой измерить нулевую:</w:t>
      </w:r>
    </w:p>
    <w:p w14:paraId="7F07B311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6D8F41" w14:textId="77777777" w:rsidR="00660B3E" w:rsidRDefault="00660B3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14:paraId="371DA906" w14:textId="77777777" w:rsidR="00660B3E" w:rsidRDefault="00660B3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14:paraId="07EA210D" w14:textId="77777777" w:rsidR="00660B3E" w:rsidRDefault="00660B3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14:paraId="3C02A958" w14:textId="77777777" w:rsidR="00660B3E" w:rsidRDefault="00660B3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6"/>
        <w:gridCol w:w="1321"/>
        <w:gridCol w:w="1322"/>
        <w:gridCol w:w="1337"/>
        <w:gridCol w:w="1337"/>
        <w:gridCol w:w="1337"/>
      </w:tblGrid>
      <w:tr w:rsidR="00F5771C" w14:paraId="6CA251C3" w14:textId="77777777">
        <w:trPr>
          <w:trHeight w:val="480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629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 пробы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E41F3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4F43A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0CB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AD49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FC8AC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771C" w14:paraId="3DC8D59A" w14:textId="77777777">
        <w:trPr>
          <w:trHeight w:val="1280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7998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момент времени от начала измерения нулевой пробы (минута)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BB4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F6C5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BFF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CC0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51BCF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5771C" w14:paraId="3517ABE0" w14:textId="77777777">
        <w:trPr>
          <w:trHeight w:val="740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431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везикулы и аннексин (в мкл)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DADD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A46B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8EDF8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222E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0572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5771C" w14:paraId="4055B08B" w14:textId="77777777">
        <w:trPr>
          <w:trHeight w:val="740"/>
        </w:trPr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727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буфер А и CaCL2 (в мкл)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FAA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8DB7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9666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96B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55474" w14:textId="77777777" w:rsidR="00F5771C" w:rsidRPr="00660B3E" w:rsidRDefault="00A4448E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</w:tr>
    </w:tbl>
    <w:p w14:paraId="3262AC7F" w14:textId="77777777" w:rsidR="00F5771C" w:rsidRDefault="00A4448E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80627A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После измерения последней пробы (пятой) развести в 20 раз. В одну пробирку добавляется 40 мкл раствора аннексина и везикул, 760 мкл буфера А и 2 мкл EDTA. Разнести полученный раствор по 100 мкл в 7 пробирок. Согласно таблице ниже измерять в определенный момент времени:</w:t>
      </w:r>
    </w:p>
    <w:tbl>
      <w:tblPr>
        <w:tblStyle w:val="ae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7"/>
        <w:gridCol w:w="1100"/>
        <w:gridCol w:w="1100"/>
        <w:gridCol w:w="1099"/>
        <w:gridCol w:w="1099"/>
        <w:gridCol w:w="1099"/>
        <w:gridCol w:w="1113"/>
        <w:gridCol w:w="1113"/>
      </w:tblGrid>
      <w:tr w:rsidR="00F5771C" w14:paraId="0C6F546E" w14:textId="77777777">
        <w:trPr>
          <w:trHeight w:val="560"/>
        </w:trPr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89BB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B99A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B2DB9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F7CF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A5BA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AF21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567AB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6ED6D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5771C" w14:paraId="243F9FD6" w14:textId="77777777">
        <w:trPr>
          <w:trHeight w:val="1280"/>
        </w:trPr>
        <w:tc>
          <w:tcPr>
            <w:tcW w:w="13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ADAB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момент времени (минута)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4B51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463C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A1D2C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15BA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4340C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D8208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464B" w14:textId="77777777" w:rsidR="00F5771C" w:rsidRPr="00660B3E" w:rsidRDefault="00A4448E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0B3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14:paraId="37E3A07F" w14:textId="77777777" w:rsidR="00F5771C" w:rsidRDefault="00A4448E">
      <w:pPr>
        <w:pStyle w:val="normal"/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90F41D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Записать полученные результаты</w:t>
      </w:r>
    </w:p>
    <w:p w14:paraId="7DF1DD6A" w14:textId="77777777" w:rsidR="00F5771C" w:rsidRDefault="00A4448E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Эксперимент проделывается 3 раза (получается 3 повтора). Для каждого повтора создается график и высчитываются кинетические константы: вначале константа ассоциации, после – константа диссоциации.</w:t>
      </w:r>
    </w:p>
    <w:p w14:paraId="42C82664" w14:textId="77777777" w:rsidR="00660B3E" w:rsidRDefault="00660B3E" w:rsidP="00660B3E"/>
    <w:p w14:paraId="13759FF9" w14:textId="77777777" w:rsidR="00660B3E" w:rsidRDefault="00660B3E" w:rsidP="00660B3E"/>
    <w:p w14:paraId="2286DE8A" w14:textId="77777777" w:rsidR="00660B3E" w:rsidRDefault="00660B3E" w:rsidP="00660B3E"/>
    <w:p w14:paraId="2B1407C3" w14:textId="77777777" w:rsidR="00660B3E" w:rsidRDefault="00660B3E" w:rsidP="00660B3E"/>
    <w:p w14:paraId="3A7A7D16" w14:textId="77777777" w:rsidR="00660B3E" w:rsidRDefault="00660B3E" w:rsidP="00660B3E"/>
    <w:p w14:paraId="081D8625" w14:textId="77777777" w:rsidR="00660B3E" w:rsidRDefault="00660B3E" w:rsidP="00660B3E"/>
    <w:p w14:paraId="6FAFE20D" w14:textId="77777777" w:rsidR="00F5771C" w:rsidRDefault="00A4448E" w:rsidP="00660B3E">
      <w:r>
        <w:lastRenderedPageBreak/>
        <w:t>Приложение 3</w:t>
      </w:r>
    </w:p>
    <w:p w14:paraId="497FF7CC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Графики второго ряда проб</w:t>
      </w:r>
    </w:p>
    <w:p w14:paraId="4D521650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49D736E0" wp14:editId="606110DB">
            <wp:extent cx="4581525" cy="272415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EE6A8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06D08777" wp14:editId="08E994E9">
            <wp:extent cx="5734050" cy="271780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3B4F0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Равновесная константа равна 37, 89 </w:t>
      </w:r>
    </w:p>
    <w:p w14:paraId="29514955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771C2B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A8072BE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BEA3B0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9A6769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7E0422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714FCA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0EBE24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A1490B" w14:textId="77777777" w:rsid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7BD5EF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lastRenderedPageBreak/>
        <w:t>Графики третьего ряда проб</w:t>
      </w:r>
    </w:p>
    <w:p w14:paraId="60CAE85F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0402565C" wp14:editId="68B7C53C">
            <wp:extent cx="4686300" cy="283845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4172D8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 wp14:anchorId="6D168961" wp14:editId="14A12E60">
            <wp:extent cx="5734050" cy="2794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FA108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Равновесная константа равна 80,55 </w:t>
      </w:r>
    </w:p>
    <w:p w14:paraId="7E31A491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8347C2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64CBB2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E74CEC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7ECABB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344F55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D46332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EE3D9E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BEC90A" w14:textId="77777777" w:rsidR="00660B3E" w:rsidRDefault="00660B3E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335B2E" w14:textId="77777777" w:rsidR="00F5771C" w:rsidRDefault="00A4448E" w:rsidP="00660B3E">
      <w:r>
        <w:lastRenderedPageBreak/>
        <w:t>Приложение 4</w:t>
      </w:r>
    </w:p>
    <w:p w14:paraId="4C3D9F52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 второго ряда проб</w:t>
      </w:r>
    </w:p>
    <w:p w14:paraId="7315DBB0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067CCE27" wp14:editId="7CFD6743">
            <wp:extent cx="5734050" cy="2794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9D30B" w14:textId="77777777" w:rsidR="00F5771C" w:rsidRPr="002D20C9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20C9">
        <w:rPr>
          <w:rFonts w:ascii="Times New Roman" w:eastAsia="Times New Roman" w:hAnsi="Times New Roman" w:cs="Times New Roman"/>
          <w:sz w:val="28"/>
          <w:szCs w:val="28"/>
        </w:rPr>
        <w:t>Кинетическая константа ассоциации равна 0,0055 при t1 = 4,5119</w:t>
      </w:r>
    </w:p>
    <w:p w14:paraId="30421A40" w14:textId="77777777" w:rsidR="002D20C9" w:rsidRPr="002D20C9" w:rsidRDefault="002D20C9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F5C723" w14:textId="77777777" w:rsidR="00F5771C" w:rsidRPr="002D20C9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20C9">
        <w:rPr>
          <w:rFonts w:ascii="Times New Roman" w:eastAsia="Times New Roman" w:hAnsi="Times New Roman" w:cs="Times New Roman"/>
          <w:sz w:val="28"/>
          <w:szCs w:val="28"/>
        </w:rPr>
        <w:t xml:space="preserve">График третьего ряда проб </w:t>
      </w:r>
    </w:p>
    <w:p w14:paraId="59E58B44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206F5EEB" wp14:editId="6B990E4C">
            <wp:extent cx="5734050" cy="28702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C8BCA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Кинетическая константа ассоциации равна 0,004 при t1 = 6,25841</w:t>
      </w:r>
    </w:p>
    <w:p w14:paraId="202BA74A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BD92BB" w14:textId="77777777" w:rsidR="00660B3E" w:rsidRDefault="00660B3E" w:rsidP="00660B3E"/>
    <w:p w14:paraId="14B2E967" w14:textId="77777777" w:rsidR="00660B3E" w:rsidRDefault="00660B3E" w:rsidP="00660B3E"/>
    <w:p w14:paraId="2EB0C340" w14:textId="77777777" w:rsidR="00660B3E" w:rsidRDefault="00660B3E" w:rsidP="00660B3E"/>
    <w:p w14:paraId="4E3F35E2" w14:textId="77777777" w:rsidR="00660B3E" w:rsidRDefault="00660B3E" w:rsidP="00660B3E"/>
    <w:p w14:paraId="6A02EB74" w14:textId="77777777" w:rsidR="00660B3E" w:rsidRDefault="00660B3E" w:rsidP="00660B3E"/>
    <w:p w14:paraId="0D0F9E81" w14:textId="77777777" w:rsidR="00660B3E" w:rsidRDefault="00660B3E" w:rsidP="00660B3E"/>
    <w:p w14:paraId="2B407AC7" w14:textId="77777777" w:rsidR="00F5771C" w:rsidRDefault="00A4448E" w:rsidP="00660B3E">
      <w:r>
        <w:t>Приложение 5</w:t>
      </w:r>
    </w:p>
    <w:p w14:paraId="63B2FBCF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 второго ряда проб</w:t>
      </w:r>
    </w:p>
    <w:p w14:paraId="64731408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69C66AE6" wp14:editId="7BFFEBF8">
            <wp:extent cx="5734050" cy="29337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45CF6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Кинетическая константа диссоциации равна 1,069 при t1 = 0,9356</w:t>
      </w:r>
    </w:p>
    <w:p w14:paraId="46FF0BFA" w14:textId="77777777" w:rsidR="00660B3E" w:rsidRPr="00660B3E" w:rsidRDefault="00660B3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7B6204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 xml:space="preserve">График третьего ряда проб </w:t>
      </w:r>
    </w:p>
    <w:p w14:paraId="356C1862" w14:textId="77777777" w:rsidR="00F5771C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240C70F2" wp14:editId="0C55C477">
            <wp:extent cx="5734050" cy="28575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034C8" w14:textId="77777777" w:rsidR="00F5771C" w:rsidRPr="00660B3E" w:rsidRDefault="00A4448E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0B3E">
        <w:rPr>
          <w:rFonts w:ascii="Times New Roman" w:eastAsia="Times New Roman" w:hAnsi="Times New Roman" w:cs="Times New Roman"/>
          <w:sz w:val="28"/>
          <w:szCs w:val="28"/>
        </w:rPr>
        <w:t>Кинетическая константа диссоциации равна 1,029 при t1 = 0,97259</w:t>
      </w:r>
    </w:p>
    <w:p w14:paraId="30259394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9B7413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0D88A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400598" w14:textId="77777777" w:rsidR="00F5771C" w:rsidRDefault="00F5771C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F5771C" w:rsidSect="00DD6AA4">
      <w:footerReference w:type="even" r:id="rId31"/>
      <w:footerReference w:type="default" r:id="rId32"/>
      <w:pgSz w:w="11909" w:h="16834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AC449" w14:textId="77777777" w:rsidR="007F7A17" w:rsidRDefault="007F7A17">
      <w:pPr>
        <w:spacing w:line="240" w:lineRule="auto"/>
      </w:pPr>
      <w:r>
        <w:separator/>
      </w:r>
    </w:p>
  </w:endnote>
  <w:endnote w:type="continuationSeparator" w:id="0">
    <w:p w14:paraId="4560DAC6" w14:textId="77777777" w:rsidR="007F7A17" w:rsidRDefault="007F7A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258F6" w14:textId="77777777" w:rsidR="007F7A17" w:rsidRDefault="007F7A17" w:rsidP="000C1B2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02DBC53D" w14:textId="77777777" w:rsidR="007F7A17" w:rsidRDefault="007F7A17">
    <w:pPr>
      <w:pStyle w:val="af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3DA59" w14:textId="77777777" w:rsidR="007F7A17" w:rsidRPr="000C1B29" w:rsidRDefault="007F7A17" w:rsidP="00407AFA">
    <w:pPr>
      <w:pStyle w:val="af4"/>
      <w:framePr w:wrap="around" w:vAnchor="text" w:hAnchor="margin" w:xAlign="center" w:y="1"/>
      <w:rPr>
        <w:rStyle w:val="af6"/>
        <w:b w:val="0"/>
        <w:sz w:val="24"/>
        <w:szCs w:val="24"/>
      </w:rPr>
    </w:pPr>
    <w:r w:rsidRPr="000C1B29">
      <w:rPr>
        <w:rStyle w:val="af6"/>
        <w:b w:val="0"/>
        <w:sz w:val="24"/>
        <w:szCs w:val="24"/>
      </w:rPr>
      <w:fldChar w:fldCharType="begin"/>
    </w:r>
    <w:r w:rsidRPr="000C1B29">
      <w:rPr>
        <w:rStyle w:val="af6"/>
        <w:b w:val="0"/>
        <w:sz w:val="24"/>
        <w:szCs w:val="24"/>
      </w:rPr>
      <w:instrText xml:space="preserve">PAGE  </w:instrText>
    </w:r>
    <w:r w:rsidRPr="000C1B29">
      <w:rPr>
        <w:rStyle w:val="af6"/>
        <w:b w:val="0"/>
        <w:sz w:val="24"/>
        <w:szCs w:val="24"/>
      </w:rPr>
      <w:fldChar w:fldCharType="separate"/>
    </w:r>
    <w:r w:rsidR="002B65F0">
      <w:rPr>
        <w:rStyle w:val="af6"/>
        <w:b w:val="0"/>
        <w:noProof/>
        <w:sz w:val="24"/>
        <w:szCs w:val="24"/>
      </w:rPr>
      <w:t>2</w:t>
    </w:r>
    <w:r w:rsidRPr="000C1B29">
      <w:rPr>
        <w:rStyle w:val="af6"/>
        <w:b w:val="0"/>
        <w:sz w:val="24"/>
        <w:szCs w:val="24"/>
      </w:rPr>
      <w:fldChar w:fldCharType="end"/>
    </w:r>
  </w:p>
  <w:p w14:paraId="33AC4241" w14:textId="77777777" w:rsidR="007F7A17" w:rsidRDefault="007F7A17">
    <w:pPr>
      <w:pStyle w:val="normal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EC6D2" w14:textId="77777777" w:rsidR="007F7A17" w:rsidRDefault="007F7A17">
      <w:pPr>
        <w:spacing w:line="240" w:lineRule="auto"/>
      </w:pPr>
      <w:r>
        <w:separator/>
      </w:r>
    </w:p>
  </w:footnote>
  <w:footnote w:type="continuationSeparator" w:id="0">
    <w:p w14:paraId="25B52F3B" w14:textId="77777777" w:rsidR="007F7A17" w:rsidRDefault="007F7A17">
      <w:pPr>
        <w:spacing w:line="240" w:lineRule="auto"/>
      </w:pPr>
      <w:r>
        <w:continuationSeparator/>
      </w:r>
    </w:p>
  </w:footnote>
  <w:footnote w:id="1">
    <w:p w14:paraId="02841029" w14:textId="77777777" w:rsidR="007F7A17" w:rsidRPr="00406EEA" w:rsidRDefault="007F7A17" w:rsidP="00456F0D">
      <w:pPr>
        <w:pStyle w:val="af9"/>
        <w:jc w:val="left"/>
        <w:rPr>
          <w:lang w:val="ru-RU"/>
        </w:rPr>
      </w:pPr>
      <w:r w:rsidRPr="00406EEA">
        <w:rPr>
          <w:rStyle w:val="afb"/>
        </w:rPr>
        <w:footnoteRef/>
      </w:r>
      <w:r w:rsidRPr="00406EEA">
        <w:t xml:space="preserve"> </w:t>
      </w:r>
      <w:r w:rsidRPr="00406EEA">
        <w:rPr>
          <w:b w:val="0"/>
          <w:sz w:val="22"/>
          <w:szCs w:val="22"/>
          <w:lang w:val="ru-RU"/>
        </w:rPr>
        <w:t>Справочник по биологии для поступающих в вузы Т. Л. Богданова, Е. А. Солодова</w:t>
      </w:r>
    </w:p>
  </w:footnote>
  <w:footnote w:id="2">
    <w:p w14:paraId="2B574999" w14:textId="77777777" w:rsidR="007F7A17" w:rsidRPr="00930F4F" w:rsidRDefault="007F7A17" w:rsidP="00930F4F">
      <w:pPr>
        <w:jc w:val="left"/>
        <w:rPr>
          <w:rFonts w:eastAsia="Times New Roman" w:cs="Times New Roman"/>
          <w:b w:val="0"/>
          <w:sz w:val="22"/>
        </w:rPr>
      </w:pPr>
      <w:r w:rsidRPr="00930F4F">
        <w:rPr>
          <w:rStyle w:val="afb"/>
          <w:b w:val="0"/>
          <w:sz w:val="22"/>
        </w:rPr>
        <w:footnoteRef/>
      </w:r>
      <w:r w:rsidRPr="00930F4F">
        <w:rPr>
          <w:b w:val="0"/>
          <w:sz w:val="22"/>
        </w:rPr>
        <w:t xml:space="preserve"> </w:t>
      </w:r>
      <w:hyperlink r:id="rId1" w:history="1">
        <w:r w:rsidRPr="00930F4F">
          <w:rPr>
            <w:rStyle w:val="afe"/>
            <w:rFonts w:eastAsia="Times New Roman" w:cs="Times New Roman"/>
            <w:b w:val="0"/>
            <w:sz w:val="22"/>
          </w:rPr>
          <w:t>https://dic.academic.ru/dic.nsf/ruwiki/628990/%D0%93%D0%B5%D0%BC%D0%BE%D1%81%D1%82%D0%B0%D0%B7</w:t>
        </w:r>
      </w:hyperlink>
    </w:p>
    <w:p w14:paraId="2BC4CD3A" w14:textId="40A4B015" w:rsidR="007F7A17" w:rsidRPr="00930F4F" w:rsidRDefault="007F7A17" w:rsidP="00930F4F">
      <w:pPr>
        <w:pStyle w:val="af9"/>
        <w:jc w:val="left"/>
        <w:rPr>
          <w:lang w:val="en-US"/>
        </w:rPr>
      </w:pPr>
    </w:p>
  </w:footnote>
  <w:footnote w:id="3">
    <w:p w14:paraId="5BACE2DE" w14:textId="77777777" w:rsidR="007F7A17" w:rsidRPr="00A676AF" w:rsidRDefault="007F7A17" w:rsidP="00A676AF">
      <w:pPr>
        <w:pStyle w:val="normal"/>
        <w:spacing w:line="360" w:lineRule="auto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Style w:val="afb"/>
        </w:rPr>
        <w:footnoteRef/>
      </w:r>
      <w:r>
        <w:t xml:space="preserve"> </w:t>
      </w:r>
      <w:r w:rsidRPr="00A676AF">
        <w:rPr>
          <w:rFonts w:ascii="Times New Roman" w:eastAsia="Times New Roman" w:hAnsi="Times New Roman" w:cs="Times New Roman"/>
          <w:color w:val="222222"/>
          <w:highlight w:val="white"/>
        </w:rPr>
        <w:t>Пантелеев М. А., Атауллаханов Ф. И. Свертывание крови:</w:t>
      </w:r>
    </w:p>
    <w:p w14:paraId="703E54D0" w14:textId="12884BD2" w:rsidR="007F7A17" w:rsidRPr="00A676AF" w:rsidRDefault="007F7A17" w:rsidP="00A676AF">
      <w:pPr>
        <w:pStyle w:val="af9"/>
        <w:jc w:val="left"/>
        <w:rPr>
          <w:lang w:val="ru-RU"/>
        </w:rPr>
      </w:pPr>
      <w:r w:rsidRPr="00A676AF">
        <w:rPr>
          <w:rFonts w:eastAsia="Times New Roman" w:cs="Times New Roman"/>
          <w:b w:val="0"/>
          <w:color w:val="222222"/>
          <w:sz w:val="22"/>
          <w:szCs w:val="22"/>
          <w:highlight w:val="white"/>
        </w:rPr>
        <w:t>биохимические основы/ М. А. Пантелеев, Ф. И. Атауллаханов // январь-март 2008</w:t>
      </w:r>
    </w:p>
  </w:footnote>
  <w:footnote w:id="4">
    <w:p w14:paraId="391D4EDC" w14:textId="713A728B" w:rsidR="007F7A17" w:rsidRPr="00355D10" w:rsidRDefault="007F7A17" w:rsidP="00355D10">
      <w:pPr>
        <w:pStyle w:val="af9"/>
        <w:jc w:val="left"/>
        <w:rPr>
          <w:b w:val="0"/>
          <w:sz w:val="22"/>
          <w:szCs w:val="22"/>
          <w:lang w:val="ru-RU"/>
        </w:rPr>
      </w:pPr>
      <w:r w:rsidRPr="00355D10">
        <w:rPr>
          <w:rStyle w:val="afb"/>
          <w:b w:val="0"/>
          <w:sz w:val="22"/>
          <w:szCs w:val="22"/>
        </w:rPr>
        <w:footnoteRef/>
      </w:r>
      <w:r w:rsidRPr="00355D10">
        <w:rPr>
          <w:b w:val="0"/>
          <w:sz w:val="22"/>
          <w:szCs w:val="22"/>
        </w:rPr>
        <w:t xml:space="preserve"> </w:t>
      </w:r>
      <w:r w:rsidRPr="00355D10">
        <w:rPr>
          <w:rFonts w:eastAsia="Times New Roman" w:cs="Times New Roman"/>
          <w:b w:val="0"/>
          <w:color w:val="222222"/>
          <w:sz w:val="22"/>
          <w:szCs w:val="22"/>
          <w:highlight w:val="white"/>
        </w:rPr>
        <w:t>Свертывание крови: биохимические основы/ М. А. Пантелеев, Ф. И. Атауллаханов // январь-март 2008</w:t>
      </w:r>
    </w:p>
  </w:footnote>
  <w:footnote w:id="5">
    <w:p w14:paraId="57511698" w14:textId="5213A18B" w:rsidR="007F7A17" w:rsidRPr="005D23A5" w:rsidRDefault="007F7A17" w:rsidP="005D23A5">
      <w:pPr>
        <w:pStyle w:val="af9"/>
        <w:jc w:val="left"/>
        <w:rPr>
          <w:b w:val="0"/>
          <w:sz w:val="22"/>
          <w:szCs w:val="22"/>
          <w:lang w:val="ru-RU"/>
        </w:rPr>
      </w:pPr>
      <w:r>
        <w:rPr>
          <w:rStyle w:val="afb"/>
        </w:rPr>
        <w:footnoteRef/>
      </w:r>
      <w:r>
        <w:t xml:space="preserve"> </w:t>
      </w:r>
      <w:r w:rsidRPr="005D23A5">
        <w:rPr>
          <w:b w:val="0"/>
          <w:sz w:val="22"/>
          <w:szCs w:val="22"/>
          <w:lang w:val="ru-RU"/>
        </w:rPr>
        <w:t xml:space="preserve">белки свертывания называются факторами и обозначаются римскими цифрами в порядке официального открытия; у важнейших белков (тромбин и фибриноген) есть свои названия, а не номера; индекс «а» означает активную форму, а его отсуствие – неактивный предшественник </w:t>
      </w:r>
    </w:p>
  </w:footnote>
  <w:footnote w:id="6">
    <w:p w14:paraId="71CFC469" w14:textId="653E6CBD" w:rsidR="007F7A17" w:rsidRPr="007831CE" w:rsidRDefault="007F7A17" w:rsidP="007831CE">
      <w:pPr>
        <w:pStyle w:val="af9"/>
        <w:jc w:val="left"/>
        <w:rPr>
          <w:sz w:val="22"/>
          <w:szCs w:val="22"/>
          <w:lang w:val="ru-RU"/>
        </w:rPr>
      </w:pPr>
      <w:r w:rsidRPr="007831CE">
        <w:rPr>
          <w:rStyle w:val="afb"/>
          <w:sz w:val="22"/>
          <w:szCs w:val="22"/>
        </w:rPr>
        <w:footnoteRef/>
      </w:r>
      <w:r w:rsidRPr="007831CE">
        <w:rPr>
          <w:sz w:val="22"/>
          <w:szCs w:val="22"/>
        </w:rPr>
        <w:t xml:space="preserve"> </w:t>
      </w:r>
      <w:r w:rsidRPr="007831CE">
        <w:rPr>
          <w:rFonts w:eastAsia="Times New Roman" w:cs="Times New Roman"/>
          <w:b w:val="0"/>
          <w:color w:val="222222"/>
          <w:sz w:val="22"/>
          <w:szCs w:val="22"/>
          <w:highlight w:val="white"/>
        </w:rPr>
        <w:t>Свертывание крови: биохимические основы/ М. А. Пантелеев, Ф. И. Атауллаханов // январь-март 2008</w:t>
      </w:r>
    </w:p>
  </w:footnote>
  <w:footnote w:id="7">
    <w:p w14:paraId="7EA89602" w14:textId="50152D9C" w:rsidR="007F7A17" w:rsidRPr="00E605DF" w:rsidRDefault="007F7A17" w:rsidP="00E605DF">
      <w:pPr>
        <w:pStyle w:val="af9"/>
        <w:jc w:val="left"/>
        <w:rPr>
          <w:sz w:val="22"/>
          <w:szCs w:val="22"/>
          <w:lang w:val="ru-RU"/>
        </w:rPr>
      </w:pPr>
      <w:r w:rsidRPr="00E605DF">
        <w:rPr>
          <w:rStyle w:val="afb"/>
          <w:sz w:val="22"/>
          <w:szCs w:val="22"/>
        </w:rPr>
        <w:footnoteRef/>
      </w:r>
      <w:r w:rsidRPr="00E605DF">
        <w:rPr>
          <w:sz w:val="22"/>
          <w:szCs w:val="22"/>
        </w:rPr>
        <w:t xml:space="preserve"> </w:t>
      </w:r>
      <w:r w:rsidRPr="00E605DF">
        <w:rPr>
          <w:rFonts w:eastAsia="Times New Roman" w:cs="Times New Roman"/>
          <w:b w:val="0"/>
          <w:color w:val="222222"/>
          <w:sz w:val="22"/>
          <w:szCs w:val="22"/>
          <w:highlight w:val="white"/>
        </w:rPr>
        <w:t>Свертывание крови: биохимические основы/ М. А. Пантелеев, Ф. И. Атауллаханов // январь-март 2008</w:t>
      </w:r>
    </w:p>
  </w:footnote>
  <w:footnote w:id="8">
    <w:p w14:paraId="74D87A4A" w14:textId="0D27AD61" w:rsidR="007F7A17" w:rsidRPr="00D70B6B" w:rsidRDefault="007F7A17" w:rsidP="00D70B6B">
      <w:pPr>
        <w:pStyle w:val="af9"/>
        <w:jc w:val="left"/>
        <w:rPr>
          <w:lang w:val="ru-RU"/>
        </w:rPr>
      </w:pPr>
      <w:r>
        <w:rPr>
          <w:rStyle w:val="afb"/>
        </w:rPr>
        <w:footnoteRef/>
      </w:r>
      <w:r>
        <w:t xml:space="preserve"> </w:t>
      </w:r>
      <w:r w:rsidRPr="00E605DF">
        <w:rPr>
          <w:rFonts w:eastAsia="Times New Roman" w:cs="Times New Roman"/>
          <w:b w:val="0"/>
          <w:color w:val="222222"/>
          <w:sz w:val="22"/>
          <w:szCs w:val="22"/>
          <w:highlight w:val="white"/>
        </w:rPr>
        <w:t>Свертывание крови: биохимические основы/ М. А. Пантелеев, Ф. И. Атауллаханов // январь-март 2008</w:t>
      </w:r>
    </w:p>
  </w:footnote>
  <w:footnote w:id="9">
    <w:p w14:paraId="1F6CA54D" w14:textId="77777777" w:rsidR="007F7A17" w:rsidRDefault="007F7A17" w:rsidP="00D70B6B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color w:val="1155CC"/>
            <w:u w:val="single"/>
          </w:rPr>
          <w:t>http://citologija-gistologija-embriologija.odn.org.ua/B10457Part69-315.html</w:t>
        </w:r>
      </w:hyperlink>
      <w:r>
        <w:rPr>
          <w:rFonts w:ascii="Times New Roman" w:eastAsia="Times New Roman" w:hAnsi="Times New Roman" w:cs="Times New Roman"/>
        </w:rPr>
        <w:t xml:space="preserve">  </w:t>
      </w:r>
      <w:r>
        <w:t xml:space="preserve"> </w:t>
      </w:r>
    </w:p>
  </w:footnote>
  <w:footnote w:id="10">
    <w:p w14:paraId="260E3B7D" w14:textId="77777777" w:rsidR="007F7A17" w:rsidRDefault="007F7A17">
      <w:pPr>
        <w:pStyle w:val="normal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источник - сайт </w:t>
      </w:r>
      <w:hyperlink r:id="rId3">
        <w:r>
          <w:rPr>
            <w:rFonts w:ascii="Times New Roman" w:eastAsia="Times New Roman" w:hAnsi="Times New Roman" w:cs="Times New Roman"/>
            <w:color w:val="1155CC"/>
            <w:u w:val="single"/>
          </w:rPr>
          <w:t>https://dic.academic.ru/dic.nsf/ruwiki/327402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</w:footnote>
  <w:footnote w:id="11">
    <w:p w14:paraId="0B0D03F4" w14:textId="77777777" w:rsidR="007F7A17" w:rsidRDefault="007F7A17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color w:val="1155CC"/>
            <w:u w:val="single"/>
          </w:rPr>
          <w:t>https://dic.academic.ru/dic.nsf/ruwiki/54968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D5D5D71" w14:textId="77777777" w:rsidR="007F7A17" w:rsidRDefault="007F7A17">
      <w:pPr>
        <w:pStyle w:val="normal"/>
        <w:spacing w:line="240" w:lineRule="auto"/>
        <w:rPr>
          <w:sz w:val="20"/>
          <w:szCs w:val="20"/>
        </w:rPr>
      </w:pPr>
    </w:p>
  </w:footnote>
  <w:footnote w:id="12">
    <w:p w14:paraId="51D67B8F" w14:textId="77777777" w:rsidR="007F7A17" w:rsidRDefault="007F7A17">
      <w:pPr>
        <w:pStyle w:val="normal"/>
        <w:spacing w:line="240" w:lineRule="auto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1155CC"/>
            <w:u w:val="single"/>
          </w:rPr>
          <w:t>https://indicator.ru/tags/ligand/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</w:footnote>
  <w:footnote w:id="13">
    <w:p w14:paraId="2C4F100A" w14:textId="77777777" w:rsidR="007F7A17" w:rsidRDefault="007F7A17">
      <w:pPr>
        <w:pStyle w:val="normal"/>
        <w:spacing w:line="240" w:lineRule="auto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https://dic.academic.ru/dic.nsf/ruwiki/619594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</w:footnote>
  <w:footnote w:id="14">
    <w:p w14:paraId="70272978" w14:textId="77777777" w:rsidR="007F7A17" w:rsidRDefault="007F7A17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https://www.rlsnet.ru/fg_index_id_215.htm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</w:footnote>
  <w:footnote w:id="15">
    <w:p w14:paraId="296ED8A1" w14:textId="77777777" w:rsidR="007F7A17" w:rsidRDefault="007F7A17">
      <w:pPr>
        <w:pStyle w:val="normal"/>
        <w:spacing w:line="240" w:lineRule="auto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G. Musso, M. Cassader, R. Gambino. Non-alcoholic steatohepatitis: emerging molecular targets and therapeutic strategies : [англ.] // Nat. Rev. Drug Discov. — 2016. — Vol. 15, no. 4. — P. 249-274.  </w:t>
      </w:r>
    </w:p>
  </w:footnote>
  <w:footnote w:id="16">
    <w:p w14:paraId="1C797208" w14:textId="77777777" w:rsidR="007F7A17" w:rsidRPr="002D20C9" w:rsidRDefault="007F7A17" w:rsidP="002D20C9">
      <w:pPr>
        <w:pStyle w:val="af9"/>
        <w:jc w:val="left"/>
        <w:rPr>
          <w:b w:val="0"/>
          <w:lang w:val="ru-RU"/>
        </w:rPr>
      </w:pPr>
      <w:r w:rsidRPr="002D20C9">
        <w:rPr>
          <w:rStyle w:val="afb"/>
          <w:b w:val="0"/>
        </w:rPr>
        <w:footnoteRef/>
      </w:r>
      <w:r w:rsidRPr="002D20C9">
        <w:rPr>
          <w:b w:val="0"/>
        </w:rPr>
        <w:t xml:space="preserve"> </w:t>
      </w:r>
      <w:hyperlink r:id="rId8">
        <w:r w:rsidRPr="002D20C9">
          <w:rPr>
            <w:rFonts w:eastAsia="Times New Roman" w:cs="Times New Roman"/>
            <w:b w:val="0"/>
            <w:color w:val="1155CC"/>
            <w:sz w:val="22"/>
            <w:szCs w:val="22"/>
            <w:u w:val="single"/>
          </w:rPr>
          <w:t>https://dic.academic.ru/dic.nsf/genetics/624/%D0%B0%D0%BC%D1%84%D0%B8%D0%BF%D0%B0%D1%82%D0%B8%D1%87%D0%B5%D1%81%D0%BA%D0%B8%D0%B9</w:t>
        </w:r>
      </w:hyperlink>
    </w:p>
  </w:footnote>
  <w:footnote w:id="17">
    <w:p w14:paraId="51EC5259" w14:textId="77777777" w:rsidR="007F7A17" w:rsidRPr="000B6B45" w:rsidRDefault="007F7A17" w:rsidP="000B6B45">
      <w:pPr>
        <w:jc w:val="left"/>
        <w:rPr>
          <w:rFonts w:eastAsia="Times New Roman" w:cs="Times New Roman"/>
          <w:b w:val="0"/>
          <w:sz w:val="22"/>
        </w:rPr>
      </w:pPr>
      <w:r w:rsidRPr="000B6B45">
        <w:rPr>
          <w:rStyle w:val="afb"/>
          <w:b w:val="0"/>
          <w:sz w:val="22"/>
        </w:rPr>
        <w:footnoteRef/>
      </w:r>
      <w:r w:rsidRPr="000B6B45">
        <w:rPr>
          <w:b w:val="0"/>
          <w:sz w:val="22"/>
        </w:rPr>
        <w:t xml:space="preserve"> </w:t>
      </w:r>
      <w:hyperlink r:id="rId9" w:history="1">
        <w:r w:rsidRPr="000B6B45">
          <w:rPr>
            <w:rStyle w:val="afe"/>
            <w:rFonts w:eastAsia="Times New Roman" w:cs="Times New Roman"/>
            <w:b w:val="0"/>
            <w:sz w:val="22"/>
          </w:rPr>
          <w:t>https://lib.medvestnik.ru/articles/Antitela-k-anneksinu-V-u-jenshin-s-privychnym-nevynashivaniem-beremennosti.html</w:t>
        </w:r>
      </w:hyperlink>
    </w:p>
    <w:p w14:paraId="0E1985F6" w14:textId="7A75BC66" w:rsidR="007F7A17" w:rsidRPr="000B6B45" w:rsidRDefault="007F7A17">
      <w:pPr>
        <w:pStyle w:val="af9"/>
        <w:rPr>
          <w:lang w:val="ru-RU"/>
        </w:rPr>
      </w:pPr>
    </w:p>
  </w:footnote>
  <w:footnote w:id="18">
    <w:p w14:paraId="7A1852B4" w14:textId="77777777" w:rsidR="007F7A17" w:rsidRPr="00032804" w:rsidRDefault="007F7A17">
      <w:pPr>
        <w:pStyle w:val="normal"/>
        <w:spacing w:line="240" w:lineRule="auto"/>
        <w:rPr>
          <w:rFonts w:ascii="Times New Roman" w:hAnsi="Times New Roman" w:cs="Times New Roman"/>
        </w:rPr>
      </w:pPr>
      <w:r w:rsidRPr="0003280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32804">
        <w:rPr>
          <w:rFonts w:ascii="Times New Roman" w:hAnsi="Times New Roman" w:cs="Times New Roman"/>
          <w:sz w:val="20"/>
          <w:szCs w:val="20"/>
        </w:rPr>
        <w:t xml:space="preserve"> </w:t>
      </w:r>
      <w:r w:rsidRPr="00032804">
        <w:rPr>
          <w:rFonts w:ascii="Times New Roman" w:hAnsi="Times New Roman" w:cs="Times New Roman"/>
        </w:rPr>
        <w:t>https://dic.academic.ru/dic.nsf/ruwiki/19943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3E9"/>
    <w:multiLevelType w:val="multilevel"/>
    <w:tmpl w:val="AFF26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A1F5B52"/>
    <w:multiLevelType w:val="multilevel"/>
    <w:tmpl w:val="2BD040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5717A8"/>
    <w:multiLevelType w:val="hybridMultilevel"/>
    <w:tmpl w:val="38C2E8B8"/>
    <w:lvl w:ilvl="0" w:tplc="DDA806C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55C24"/>
    <w:multiLevelType w:val="multilevel"/>
    <w:tmpl w:val="484CD9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38403821"/>
    <w:multiLevelType w:val="multilevel"/>
    <w:tmpl w:val="FD4C0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0CB7F09"/>
    <w:multiLevelType w:val="hybridMultilevel"/>
    <w:tmpl w:val="A8DA4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97FCA"/>
    <w:multiLevelType w:val="hybridMultilevel"/>
    <w:tmpl w:val="9CB41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87E3E"/>
    <w:multiLevelType w:val="hybridMultilevel"/>
    <w:tmpl w:val="BBC27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0315B"/>
    <w:multiLevelType w:val="hybridMultilevel"/>
    <w:tmpl w:val="71EE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15595"/>
    <w:multiLevelType w:val="hybridMultilevel"/>
    <w:tmpl w:val="FE74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771C"/>
    <w:rsid w:val="00031283"/>
    <w:rsid w:val="00032804"/>
    <w:rsid w:val="00046B07"/>
    <w:rsid w:val="000B6B45"/>
    <w:rsid w:val="000C1B29"/>
    <w:rsid w:val="00137092"/>
    <w:rsid w:val="00144D01"/>
    <w:rsid w:val="002B65F0"/>
    <w:rsid w:val="002D20C9"/>
    <w:rsid w:val="0031293B"/>
    <w:rsid w:val="00355D10"/>
    <w:rsid w:val="003B3E31"/>
    <w:rsid w:val="003D492C"/>
    <w:rsid w:val="003F0F4E"/>
    <w:rsid w:val="00406EEA"/>
    <w:rsid w:val="00407AFA"/>
    <w:rsid w:val="00412D13"/>
    <w:rsid w:val="00427CF2"/>
    <w:rsid w:val="00456F0D"/>
    <w:rsid w:val="004B1E82"/>
    <w:rsid w:val="005A6099"/>
    <w:rsid w:val="005D23A5"/>
    <w:rsid w:val="0060706C"/>
    <w:rsid w:val="00660B3E"/>
    <w:rsid w:val="006B6279"/>
    <w:rsid w:val="006C1F60"/>
    <w:rsid w:val="00702124"/>
    <w:rsid w:val="007831CE"/>
    <w:rsid w:val="007C0315"/>
    <w:rsid w:val="007F7A17"/>
    <w:rsid w:val="00817A7F"/>
    <w:rsid w:val="008774BD"/>
    <w:rsid w:val="008836B5"/>
    <w:rsid w:val="00891356"/>
    <w:rsid w:val="008D6569"/>
    <w:rsid w:val="00920560"/>
    <w:rsid w:val="00930F4F"/>
    <w:rsid w:val="0098790A"/>
    <w:rsid w:val="00A1086B"/>
    <w:rsid w:val="00A4448E"/>
    <w:rsid w:val="00A66634"/>
    <w:rsid w:val="00A676AF"/>
    <w:rsid w:val="00AD5CB0"/>
    <w:rsid w:val="00AF4B11"/>
    <w:rsid w:val="00B47685"/>
    <w:rsid w:val="00C846C7"/>
    <w:rsid w:val="00CC0787"/>
    <w:rsid w:val="00CC64E5"/>
    <w:rsid w:val="00D2047A"/>
    <w:rsid w:val="00D64083"/>
    <w:rsid w:val="00D70B6B"/>
    <w:rsid w:val="00DD6AA4"/>
    <w:rsid w:val="00E605DF"/>
    <w:rsid w:val="00E75EA9"/>
    <w:rsid w:val="00F42A7F"/>
    <w:rsid w:val="00F56B34"/>
    <w:rsid w:val="00F5771C"/>
    <w:rsid w:val="00F83D53"/>
    <w:rsid w:val="00FA5756"/>
    <w:rsid w:val="00FD1681"/>
    <w:rsid w:val="00FD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79F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главы"/>
    <w:qFormat/>
    <w:rsid w:val="00A4448E"/>
    <w:pPr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aliases w:val="текст основной"/>
    <w:basedOn w:val="a"/>
    <w:next w:val="a"/>
    <w:link w:val="70"/>
    <w:uiPriority w:val="9"/>
    <w:unhideWhenUsed/>
    <w:qFormat/>
    <w:rsid w:val="00F56B34"/>
    <w:pPr>
      <w:keepNext/>
      <w:keepLines/>
      <w:spacing w:line="360" w:lineRule="auto"/>
      <w:jc w:val="both"/>
      <w:outlineLvl w:val="6"/>
    </w:pPr>
    <w:rPr>
      <w:rFonts w:eastAsiaTheme="majorEastAsia" w:cstheme="majorBidi"/>
      <w:b w:val="0"/>
      <w:iCs/>
      <w:color w:val="0D0D0D" w:themeColor="text1" w:themeTint="F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A4448E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4448E"/>
    <w:rPr>
      <w:rFonts w:ascii="Lucida Grande CY" w:hAnsi="Lucida Grande CY"/>
      <w:sz w:val="18"/>
      <w:szCs w:val="18"/>
    </w:rPr>
  </w:style>
  <w:style w:type="paragraph" w:styleId="af1">
    <w:name w:val="TOC Heading"/>
    <w:basedOn w:val="1"/>
    <w:next w:val="a"/>
    <w:uiPriority w:val="39"/>
    <w:unhideWhenUsed/>
    <w:qFormat/>
    <w:rsid w:val="00A4448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A4448E"/>
    <w:pPr>
      <w:spacing w:before="120"/>
      <w:jc w:val="left"/>
    </w:pPr>
    <w:rPr>
      <w:rFonts w:asciiTheme="minorHAnsi" w:hAnsiTheme="minorHAnsi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A4448E"/>
    <w:pPr>
      <w:ind w:left="320"/>
      <w:jc w:val="left"/>
    </w:pPr>
    <w:rPr>
      <w:rFonts w:asciiTheme="minorHAnsi" w:hAnsiTheme="minorHAnsi"/>
      <w:sz w:val="22"/>
    </w:rPr>
  </w:style>
  <w:style w:type="paragraph" w:styleId="30">
    <w:name w:val="toc 3"/>
    <w:basedOn w:val="a"/>
    <w:next w:val="a"/>
    <w:autoRedefine/>
    <w:uiPriority w:val="39"/>
    <w:unhideWhenUsed/>
    <w:rsid w:val="00A4448E"/>
    <w:pPr>
      <w:ind w:left="640"/>
      <w:jc w:val="left"/>
    </w:pPr>
    <w:rPr>
      <w:rFonts w:asciiTheme="minorHAnsi" w:hAnsiTheme="minorHAnsi"/>
      <w:b w:val="0"/>
      <w:sz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A4448E"/>
    <w:pPr>
      <w:ind w:left="960"/>
      <w:jc w:val="left"/>
    </w:pPr>
    <w:rPr>
      <w:rFonts w:asciiTheme="minorHAnsi" w:hAnsiTheme="minorHAnsi"/>
      <w:b w:val="0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A4448E"/>
    <w:pPr>
      <w:ind w:left="1280"/>
      <w:jc w:val="left"/>
    </w:pPr>
    <w:rPr>
      <w:rFonts w:asciiTheme="minorHAnsi" w:hAnsiTheme="minorHAnsi"/>
      <w:b w:val="0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A4448E"/>
    <w:pPr>
      <w:ind w:left="1600"/>
      <w:jc w:val="left"/>
    </w:pPr>
    <w:rPr>
      <w:rFonts w:asciiTheme="minorHAnsi" w:hAnsiTheme="minorHAnsi"/>
      <w:b w:val="0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A4448E"/>
    <w:pPr>
      <w:ind w:left="1920"/>
      <w:jc w:val="left"/>
    </w:pPr>
    <w:rPr>
      <w:rFonts w:asciiTheme="minorHAnsi" w:hAnsiTheme="minorHAnsi"/>
      <w:b w:val="0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4448E"/>
    <w:pPr>
      <w:ind w:left="2240"/>
      <w:jc w:val="left"/>
    </w:pPr>
    <w:rPr>
      <w:rFonts w:asciiTheme="minorHAnsi" w:hAnsiTheme="minorHAnsi"/>
      <w:b w:val="0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4448E"/>
    <w:pPr>
      <w:ind w:left="2560"/>
      <w:jc w:val="left"/>
    </w:pPr>
    <w:rPr>
      <w:rFonts w:asciiTheme="minorHAnsi" w:hAnsiTheme="minorHAnsi"/>
      <w:b w:val="0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0C1B2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C1B29"/>
    <w:rPr>
      <w:rFonts w:ascii="Times New Roman" w:hAnsi="Times New Roman"/>
      <w:b/>
      <w:sz w:val="32"/>
    </w:rPr>
  </w:style>
  <w:style w:type="paragraph" w:styleId="af4">
    <w:name w:val="footer"/>
    <w:basedOn w:val="a"/>
    <w:link w:val="af5"/>
    <w:uiPriority w:val="99"/>
    <w:unhideWhenUsed/>
    <w:rsid w:val="000C1B29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C1B29"/>
    <w:rPr>
      <w:rFonts w:ascii="Times New Roman" w:hAnsi="Times New Roman"/>
      <w:b/>
      <w:sz w:val="32"/>
    </w:rPr>
  </w:style>
  <w:style w:type="character" w:styleId="af6">
    <w:name w:val="page number"/>
    <w:basedOn w:val="a0"/>
    <w:uiPriority w:val="99"/>
    <w:semiHidden/>
    <w:unhideWhenUsed/>
    <w:rsid w:val="000C1B29"/>
  </w:style>
  <w:style w:type="paragraph" w:styleId="af7">
    <w:name w:val="No Spacing"/>
    <w:aliases w:val="мини главы"/>
    <w:uiPriority w:val="1"/>
    <w:qFormat/>
    <w:rsid w:val="000C1B29"/>
    <w:pPr>
      <w:spacing w:line="240" w:lineRule="auto"/>
      <w:jc w:val="center"/>
    </w:pPr>
    <w:rPr>
      <w:rFonts w:ascii="Times New Roman" w:hAnsi="Times New Roman"/>
      <w:b/>
      <w:sz w:val="28"/>
    </w:rPr>
  </w:style>
  <w:style w:type="character" w:styleId="af8">
    <w:name w:val="Placeholder Text"/>
    <w:basedOn w:val="a0"/>
    <w:uiPriority w:val="99"/>
    <w:semiHidden/>
    <w:rsid w:val="00660B3E"/>
    <w:rPr>
      <w:color w:val="808080"/>
    </w:rPr>
  </w:style>
  <w:style w:type="character" w:customStyle="1" w:styleId="70">
    <w:name w:val="Заголовок 7 Знак"/>
    <w:aliases w:val="текст основной Знак"/>
    <w:basedOn w:val="a0"/>
    <w:link w:val="7"/>
    <w:uiPriority w:val="9"/>
    <w:rsid w:val="00F56B34"/>
    <w:rPr>
      <w:rFonts w:ascii="Times New Roman" w:eastAsiaTheme="majorEastAsia" w:hAnsi="Times New Roman" w:cstheme="majorBidi"/>
      <w:iCs/>
      <w:color w:val="0D0D0D" w:themeColor="text1" w:themeTint="F2"/>
      <w:sz w:val="28"/>
    </w:rPr>
  </w:style>
  <w:style w:type="paragraph" w:styleId="af9">
    <w:name w:val="footnote text"/>
    <w:basedOn w:val="a"/>
    <w:link w:val="afa"/>
    <w:uiPriority w:val="99"/>
    <w:unhideWhenUsed/>
    <w:rsid w:val="00032804"/>
    <w:pPr>
      <w:spacing w:line="240" w:lineRule="auto"/>
    </w:pPr>
    <w:rPr>
      <w:sz w:val="24"/>
      <w:szCs w:val="24"/>
    </w:rPr>
  </w:style>
  <w:style w:type="character" w:customStyle="1" w:styleId="afa">
    <w:name w:val="Текст сноски Знак"/>
    <w:basedOn w:val="a0"/>
    <w:link w:val="af9"/>
    <w:uiPriority w:val="99"/>
    <w:rsid w:val="00032804"/>
    <w:rPr>
      <w:rFonts w:ascii="Times New Roman" w:hAnsi="Times New Roman"/>
      <w:b/>
      <w:sz w:val="24"/>
      <w:szCs w:val="24"/>
    </w:rPr>
  </w:style>
  <w:style w:type="character" w:styleId="afb">
    <w:name w:val="footnote reference"/>
    <w:basedOn w:val="a0"/>
    <w:uiPriority w:val="99"/>
    <w:unhideWhenUsed/>
    <w:rsid w:val="00032804"/>
    <w:rPr>
      <w:vertAlign w:val="superscript"/>
    </w:rPr>
  </w:style>
  <w:style w:type="table" w:styleId="afc">
    <w:name w:val="Table Grid"/>
    <w:basedOn w:val="a1"/>
    <w:uiPriority w:val="59"/>
    <w:rsid w:val="002D20C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rsid w:val="002D20C9"/>
    <w:pPr>
      <w:ind w:left="720"/>
      <w:contextualSpacing/>
    </w:pPr>
  </w:style>
  <w:style w:type="character" w:styleId="afe">
    <w:name w:val="Hyperlink"/>
    <w:basedOn w:val="a0"/>
    <w:uiPriority w:val="99"/>
    <w:semiHidden/>
    <w:unhideWhenUsed/>
    <w:rsid w:val="002D20C9"/>
    <w:rPr>
      <w:color w:val="0000FF"/>
      <w:u w:val="single"/>
    </w:rPr>
  </w:style>
  <w:style w:type="character" w:styleId="aff">
    <w:name w:val="Emphasis"/>
    <w:basedOn w:val="a0"/>
    <w:uiPriority w:val="20"/>
    <w:qFormat/>
    <w:rsid w:val="008D6569"/>
    <w:rPr>
      <w:i/>
      <w:iCs/>
    </w:rPr>
  </w:style>
  <w:style w:type="character" w:customStyle="1" w:styleId="w">
    <w:name w:val="w"/>
    <w:basedOn w:val="a0"/>
    <w:rsid w:val="00355D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главы"/>
    <w:qFormat/>
    <w:rsid w:val="00A4448E"/>
    <w:pPr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aliases w:val="текст основной"/>
    <w:basedOn w:val="a"/>
    <w:next w:val="a"/>
    <w:link w:val="70"/>
    <w:uiPriority w:val="9"/>
    <w:unhideWhenUsed/>
    <w:qFormat/>
    <w:rsid w:val="00F56B34"/>
    <w:pPr>
      <w:keepNext/>
      <w:keepLines/>
      <w:spacing w:line="360" w:lineRule="auto"/>
      <w:jc w:val="both"/>
      <w:outlineLvl w:val="6"/>
    </w:pPr>
    <w:rPr>
      <w:rFonts w:eastAsiaTheme="majorEastAsia" w:cstheme="majorBidi"/>
      <w:b w:val="0"/>
      <w:iCs/>
      <w:color w:val="0D0D0D" w:themeColor="text1" w:themeTint="F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A4448E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4448E"/>
    <w:rPr>
      <w:rFonts w:ascii="Lucida Grande CY" w:hAnsi="Lucida Grande CY"/>
      <w:sz w:val="18"/>
      <w:szCs w:val="18"/>
    </w:rPr>
  </w:style>
  <w:style w:type="paragraph" w:styleId="af1">
    <w:name w:val="TOC Heading"/>
    <w:basedOn w:val="1"/>
    <w:next w:val="a"/>
    <w:uiPriority w:val="39"/>
    <w:unhideWhenUsed/>
    <w:qFormat/>
    <w:rsid w:val="00A4448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A4448E"/>
    <w:pPr>
      <w:spacing w:before="120"/>
      <w:jc w:val="left"/>
    </w:pPr>
    <w:rPr>
      <w:rFonts w:asciiTheme="minorHAnsi" w:hAnsiTheme="minorHAnsi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A4448E"/>
    <w:pPr>
      <w:ind w:left="320"/>
      <w:jc w:val="left"/>
    </w:pPr>
    <w:rPr>
      <w:rFonts w:asciiTheme="minorHAnsi" w:hAnsiTheme="minorHAnsi"/>
      <w:sz w:val="22"/>
    </w:rPr>
  </w:style>
  <w:style w:type="paragraph" w:styleId="30">
    <w:name w:val="toc 3"/>
    <w:basedOn w:val="a"/>
    <w:next w:val="a"/>
    <w:autoRedefine/>
    <w:uiPriority w:val="39"/>
    <w:unhideWhenUsed/>
    <w:rsid w:val="00A4448E"/>
    <w:pPr>
      <w:ind w:left="640"/>
      <w:jc w:val="left"/>
    </w:pPr>
    <w:rPr>
      <w:rFonts w:asciiTheme="minorHAnsi" w:hAnsiTheme="minorHAnsi"/>
      <w:b w:val="0"/>
      <w:sz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A4448E"/>
    <w:pPr>
      <w:ind w:left="960"/>
      <w:jc w:val="left"/>
    </w:pPr>
    <w:rPr>
      <w:rFonts w:asciiTheme="minorHAnsi" w:hAnsiTheme="minorHAnsi"/>
      <w:b w:val="0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A4448E"/>
    <w:pPr>
      <w:ind w:left="1280"/>
      <w:jc w:val="left"/>
    </w:pPr>
    <w:rPr>
      <w:rFonts w:asciiTheme="minorHAnsi" w:hAnsiTheme="minorHAnsi"/>
      <w:b w:val="0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A4448E"/>
    <w:pPr>
      <w:ind w:left="1600"/>
      <w:jc w:val="left"/>
    </w:pPr>
    <w:rPr>
      <w:rFonts w:asciiTheme="minorHAnsi" w:hAnsiTheme="minorHAnsi"/>
      <w:b w:val="0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A4448E"/>
    <w:pPr>
      <w:ind w:left="1920"/>
      <w:jc w:val="left"/>
    </w:pPr>
    <w:rPr>
      <w:rFonts w:asciiTheme="minorHAnsi" w:hAnsiTheme="minorHAnsi"/>
      <w:b w:val="0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4448E"/>
    <w:pPr>
      <w:ind w:left="2240"/>
      <w:jc w:val="left"/>
    </w:pPr>
    <w:rPr>
      <w:rFonts w:asciiTheme="minorHAnsi" w:hAnsiTheme="minorHAnsi"/>
      <w:b w:val="0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4448E"/>
    <w:pPr>
      <w:ind w:left="2560"/>
      <w:jc w:val="left"/>
    </w:pPr>
    <w:rPr>
      <w:rFonts w:asciiTheme="minorHAnsi" w:hAnsiTheme="minorHAnsi"/>
      <w:b w:val="0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0C1B29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C1B29"/>
    <w:rPr>
      <w:rFonts w:ascii="Times New Roman" w:hAnsi="Times New Roman"/>
      <w:b/>
      <w:sz w:val="32"/>
    </w:rPr>
  </w:style>
  <w:style w:type="paragraph" w:styleId="af4">
    <w:name w:val="footer"/>
    <w:basedOn w:val="a"/>
    <w:link w:val="af5"/>
    <w:uiPriority w:val="99"/>
    <w:unhideWhenUsed/>
    <w:rsid w:val="000C1B29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C1B29"/>
    <w:rPr>
      <w:rFonts w:ascii="Times New Roman" w:hAnsi="Times New Roman"/>
      <w:b/>
      <w:sz w:val="32"/>
    </w:rPr>
  </w:style>
  <w:style w:type="character" w:styleId="af6">
    <w:name w:val="page number"/>
    <w:basedOn w:val="a0"/>
    <w:uiPriority w:val="99"/>
    <w:semiHidden/>
    <w:unhideWhenUsed/>
    <w:rsid w:val="000C1B29"/>
  </w:style>
  <w:style w:type="paragraph" w:styleId="af7">
    <w:name w:val="No Spacing"/>
    <w:aliases w:val="мини главы"/>
    <w:uiPriority w:val="1"/>
    <w:qFormat/>
    <w:rsid w:val="000C1B29"/>
    <w:pPr>
      <w:spacing w:line="240" w:lineRule="auto"/>
      <w:jc w:val="center"/>
    </w:pPr>
    <w:rPr>
      <w:rFonts w:ascii="Times New Roman" w:hAnsi="Times New Roman"/>
      <w:b/>
      <w:sz w:val="28"/>
    </w:rPr>
  </w:style>
  <w:style w:type="character" w:styleId="af8">
    <w:name w:val="Placeholder Text"/>
    <w:basedOn w:val="a0"/>
    <w:uiPriority w:val="99"/>
    <w:semiHidden/>
    <w:rsid w:val="00660B3E"/>
    <w:rPr>
      <w:color w:val="808080"/>
    </w:rPr>
  </w:style>
  <w:style w:type="character" w:customStyle="1" w:styleId="70">
    <w:name w:val="Заголовок 7 Знак"/>
    <w:aliases w:val="текст основной Знак"/>
    <w:basedOn w:val="a0"/>
    <w:link w:val="7"/>
    <w:uiPriority w:val="9"/>
    <w:rsid w:val="00F56B34"/>
    <w:rPr>
      <w:rFonts w:ascii="Times New Roman" w:eastAsiaTheme="majorEastAsia" w:hAnsi="Times New Roman" w:cstheme="majorBidi"/>
      <w:iCs/>
      <w:color w:val="0D0D0D" w:themeColor="text1" w:themeTint="F2"/>
      <w:sz w:val="28"/>
    </w:rPr>
  </w:style>
  <w:style w:type="paragraph" w:styleId="af9">
    <w:name w:val="footnote text"/>
    <w:basedOn w:val="a"/>
    <w:link w:val="afa"/>
    <w:uiPriority w:val="99"/>
    <w:unhideWhenUsed/>
    <w:rsid w:val="00032804"/>
    <w:pPr>
      <w:spacing w:line="240" w:lineRule="auto"/>
    </w:pPr>
    <w:rPr>
      <w:sz w:val="24"/>
      <w:szCs w:val="24"/>
    </w:rPr>
  </w:style>
  <w:style w:type="character" w:customStyle="1" w:styleId="afa">
    <w:name w:val="Текст сноски Знак"/>
    <w:basedOn w:val="a0"/>
    <w:link w:val="af9"/>
    <w:uiPriority w:val="99"/>
    <w:rsid w:val="00032804"/>
    <w:rPr>
      <w:rFonts w:ascii="Times New Roman" w:hAnsi="Times New Roman"/>
      <w:b/>
      <w:sz w:val="24"/>
      <w:szCs w:val="24"/>
    </w:rPr>
  </w:style>
  <w:style w:type="character" w:styleId="afb">
    <w:name w:val="footnote reference"/>
    <w:basedOn w:val="a0"/>
    <w:uiPriority w:val="99"/>
    <w:unhideWhenUsed/>
    <w:rsid w:val="00032804"/>
    <w:rPr>
      <w:vertAlign w:val="superscript"/>
    </w:rPr>
  </w:style>
  <w:style w:type="table" w:styleId="afc">
    <w:name w:val="Table Grid"/>
    <w:basedOn w:val="a1"/>
    <w:uiPriority w:val="59"/>
    <w:rsid w:val="002D20C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rsid w:val="002D20C9"/>
    <w:pPr>
      <w:ind w:left="720"/>
      <w:contextualSpacing/>
    </w:pPr>
  </w:style>
  <w:style w:type="character" w:styleId="afe">
    <w:name w:val="Hyperlink"/>
    <w:basedOn w:val="a0"/>
    <w:uiPriority w:val="99"/>
    <w:semiHidden/>
    <w:unhideWhenUsed/>
    <w:rsid w:val="002D20C9"/>
    <w:rPr>
      <w:color w:val="0000FF"/>
      <w:u w:val="single"/>
    </w:rPr>
  </w:style>
  <w:style w:type="character" w:styleId="aff">
    <w:name w:val="Emphasis"/>
    <w:basedOn w:val="a0"/>
    <w:uiPriority w:val="20"/>
    <w:qFormat/>
    <w:rsid w:val="008D6569"/>
    <w:rPr>
      <w:i/>
      <w:iCs/>
    </w:rPr>
  </w:style>
  <w:style w:type="character" w:customStyle="1" w:styleId="w">
    <w:name w:val="w"/>
    <w:basedOn w:val="a0"/>
    <w:rsid w:val="00355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s://serdcet.ru/agregaciya-trombocitov.html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clck.ru/Etwhi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hyperlink" Target="http://www.archealth.ru/tekushchee-izdanie/tekhnologii-i-informatsionnye-sistemy/111bankanwebshop106acm-5245be" TargetMode="External"/><Relationship Id="rId19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ic.academic.ru/dic.nsf/ruwiki/327402" TargetMode="External"/><Relationship Id="rId4" Type="http://schemas.openxmlformats.org/officeDocument/2006/relationships/hyperlink" Target="https://dic.academic.ru/dic.nsf/ruwiki/54968" TargetMode="External"/><Relationship Id="rId5" Type="http://schemas.openxmlformats.org/officeDocument/2006/relationships/hyperlink" Target="https://indicator.ru/tags/ligand/" TargetMode="External"/><Relationship Id="rId6" Type="http://schemas.openxmlformats.org/officeDocument/2006/relationships/hyperlink" Target="https://dic.academic.ru/dic.nsf/ruwiki/619594" TargetMode="External"/><Relationship Id="rId7" Type="http://schemas.openxmlformats.org/officeDocument/2006/relationships/hyperlink" Target="https://www.rlsnet.ru/fg_index_id_215.htm" TargetMode="External"/><Relationship Id="rId8" Type="http://schemas.openxmlformats.org/officeDocument/2006/relationships/hyperlink" Target="https://dic.academic.ru/dic.nsf/genetics/624/%D0%B0%D0%BC%D1%84%D0%B8%D0%BF%D0%B0%D1%82%D0%B8%D1%87%D0%B5%D1%81%D0%BA%D0%B8%D0%B9" TargetMode="External"/><Relationship Id="rId9" Type="http://schemas.openxmlformats.org/officeDocument/2006/relationships/hyperlink" Target="https://lib.medvestnik.ru/articles/Antitela-k-anneksinu-V-u-jenshin-s-privychnym-nevynashivaniem-beremennosti.html" TargetMode="External"/><Relationship Id="rId1" Type="http://schemas.openxmlformats.org/officeDocument/2006/relationships/hyperlink" Target="https://dic.academic.ru/dic.nsf/ruwiki/628990/%D0%93%D0%B5%D0%BC%D0%BE%D1%81%D1%82%D0%B0%D0%B7" TargetMode="External"/><Relationship Id="rId2" Type="http://schemas.openxmlformats.org/officeDocument/2006/relationships/hyperlink" Target="http://citologija-gistologija-embriologija.odn.org.ua/B10457Part69-31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10498F-EE17-9340-8C25-239595421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39</Pages>
  <Words>7341</Words>
  <Characters>41849</Characters>
  <Application>Microsoft Macintosh Word</Application>
  <DocSecurity>0</DocSecurity>
  <Lines>348</Lines>
  <Paragraphs>98</Paragraphs>
  <ScaleCrop>false</ScaleCrop>
  <Company/>
  <LinksUpToDate>false</LinksUpToDate>
  <CharactersWithSpaces>49092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Sergey Furmanov</cp:lastModifiedBy>
  <cp:revision>3</cp:revision>
  <dcterms:created xsi:type="dcterms:W3CDTF">2019-03-25T18:11:00Z</dcterms:created>
  <dcterms:modified xsi:type="dcterms:W3CDTF">2019-03-25T20:04:00Z</dcterms:modified>
</cp:coreProperties>
</file>