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E960" w14:textId="4B0DE144" w:rsidR="000454DE" w:rsidRPr="000454DE" w:rsidRDefault="000454DE" w:rsidP="000454DE">
      <w:pPr>
        <w:pStyle w:val="aa"/>
      </w:pPr>
      <w:r w:rsidRPr="000454DE">
        <w:t xml:space="preserve">Глава 1. Семейство аннексиновых белков </w:t>
      </w:r>
    </w:p>
    <w:p w14:paraId="0AF5A203" w14:textId="414515F7" w:rsidR="000454DE" w:rsidRPr="000454DE" w:rsidRDefault="00BA31C4" w:rsidP="000454DE">
      <w:pPr>
        <w:jc w:val="center"/>
        <w:rPr>
          <w:rFonts w:cs="Times New Roman"/>
          <w:b/>
          <w:sz w:val="28"/>
          <w:szCs w:val="28"/>
        </w:rPr>
      </w:pPr>
      <w:r w:rsidRPr="000454DE">
        <w:rPr>
          <w:rFonts w:cs="Times New Roman"/>
          <w:b/>
          <w:sz w:val="28"/>
          <w:szCs w:val="28"/>
        </w:rPr>
        <w:t>История происхождения аннексинов</w:t>
      </w:r>
    </w:p>
    <w:p w14:paraId="06773749" w14:textId="77777777" w:rsidR="006740A5" w:rsidRDefault="00E14A2B" w:rsidP="00042159">
      <w:pPr>
        <w:rPr>
          <w:rFonts w:cs="Times New Roman"/>
        </w:rPr>
      </w:pPr>
      <w:r w:rsidRPr="00C11D18">
        <w:rPr>
          <w:rFonts w:cs="Times New Roman"/>
        </w:rPr>
        <w:t xml:space="preserve">Название </w:t>
      </w:r>
      <w:r w:rsidR="00754294">
        <w:rPr>
          <w:rFonts w:cs="Times New Roman"/>
        </w:rPr>
        <w:t xml:space="preserve">аннексиновых </w:t>
      </w:r>
      <w:r w:rsidRPr="00C11D18">
        <w:rPr>
          <w:rFonts w:cs="Times New Roman"/>
        </w:rPr>
        <w:t>белков (</w:t>
      </w:r>
      <w:r w:rsidRPr="00C11D18">
        <w:rPr>
          <w:rFonts w:cs="Times New Roman"/>
          <w:lang w:val="en-US"/>
        </w:rPr>
        <w:t>annexins)</w:t>
      </w:r>
      <w:r w:rsidRPr="00C11D18">
        <w:rPr>
          <w:rFonts w:cs="Times New Roman"/>
        </w:rPr>
        <w:t xml:space="preserve"> происходит от греческого слова «annex» и переводится как «собраться/держаться вместе». Такое название было дано для описания специфических свойств</w:t>
      </w:r>
      <w:r w:rsidR="006740A5">
        <w:rPr>
          <w:rFonts w:cs="Times New Roman"/>
        </w:rPr>
        <w:t xml:space="preserve">, </w:t>
      </w:r>
      <w:r w:rsidR="006740A5" w:rsidRPr="00C11D18">
        <w:rPr>
          <w:rFonts w:cs="Times New Roman"/>
        </w:rPr>
        <w:t>которые заключаются в возможности связываться на конкретных ме</w:t>
      </w:r>
      <w:r w:rsidR="006740A5">
        <w:rPr>
          <w:rFonts w:cs="Times New Roman"/>
        </w:rPr>
        <w:t xml:space="preserve">мбранах биологических структур, </w:t>
      </w:r>
      <w:r w:rsidRPr="00C11D18">
        <w:rPr>
          <w:rFonts w:cs="Times New Roman"/>
        </w:rPr>
        <w:t>практи</w:t>
      </w:r>
      <w:r w:rsidR="006740A5">
        <w:rPr>
          <w:rFonts w:cs="Times New Roman"/>
        </w:rPr>
        <w:t xml:space="preserve">чески всех аннексиновых белков. </w:t>
      </w:r>
      <w:r w:rsidR="00C11D18">
        <w:rPr>
          <w:rFonts w:cs="Times New Roman"/>
        </w:rPr>
        <w:t xml:space="preserve">Название белков также имеет историческое происхождение: в 1970-1980 годах разные группы ученых независимо друг от друга в поисках связывающих белков открыли аннексины. </w:t>
      </w:r>
      <w:r w:rsidR="00BA31C4">
        <w:rPr>
          <w:rFonts w:cs="Times New Roman"/>
        </w:rPr>
        <w:t>Однако в самом начале открытия белкам семейства аннексиновых, в зависимости от их биохимического происхождения, были даны разные названия: синексин (</w:t>
      </w:r>
      <w:r w:rsidR="00BA31C4">
        <w:rPr>
          <w:rFonts w:cs="Times New Roman"/>
          <w:lang w:val="en-US"/>
        </w:rPr>
        <w:t xml:space="preserve">synexin) </w:t>
      </w:r>
      <w:r w:rsidR="00BA31C4">
        <w:rPr>
          <w:rFonts w:cs="Times New Roman"/>
        </w:rPr>
        <w:t>для гран</w:t>
      </w:r>
      <w:r w:rsidR="008C1C86">
        <w:rPr>
          <w:rFonts w:cs="Times New Roman"/>
        </w:rPr>
        <w:t>улярных белков, хрома</w:t>
      </w:r>
      <w:r w:rsidR="00BA31C4">
        <w:rPr>
          <w:rFonts w:cs="Times New Roman"/>
        </w:rPr>
        <w:t>финносвязывающие</w:t>
      </w:r>
      <w:r w:rsidR="008C1C86">
        <w:rPr>
          <w:rFonts w:cs="Times New Roman"/>
        </w:rPr>
        <w:t xml:space="preserve"> (</w:t>
      </w:r>
      <w:r w:rsidR="008C1C86">
        <w:rPr>
          <w:rFonts w:cs="Times New Roman"/>
          <w:lang w:val="en-US"/>
        </w:rPr>
        <w:t>chromobindins)</w:t>
      </w:r>
      <w:r w:rsidR="00BA31C4">
        <w:rPr>
          <w:rFonts w:cs="Times New Roman"/>
        </w:rPr>
        <w:t xml:space="preserve"> - для белков, связывающихся с хромаффинными гранулами</w:t>
      </w:r>
      <w:r w:rsidR="008C1C86">
        <w:rPr>
          <w:rFonts w:cs="Times New Roman"/>
        </w:rPr>
        <w:t xml:space="preserve"> (хромафинные клетки</w:t>
      </w:r>
      <w:r w:rsidR="008C1C86">
        <w:rPr>
          <w:rStyle w:val="a9"/>
          <w:rFonts w:cs="Times New Roman"/>
        </w:rPr>
        <w:footnoteReference w:id="1"/>
      </w:r>
      <w:r w:rsidR="008C1C86">
        <w:rPr>
          <w:rFonts w:cs="Times New Roman"/>
        </w:rPr>
        <w:t xml:space="preserve"> - </w:t>
      </w:r>
      <w:r w:rsidR="008C1C86" w:rsidRPr="008C1C86">
        <w:rPr>
          <w:rFonts w:cs="Times New Roman"/>
        </w:rPr>
        <w:t>нейроэндокринная клетка мозгового вещест</w:t>
      </w:r>
      <w:r w:rsidR="008C1C86">
        <w:rPr>
          <w:rFonts w:cs="Times New Roman"/>
        </w:rPr>
        <w:t>ва надпочечников и параганглиев)</w:t>
      </w:r>
      <w:r w:rsidR="00BA31C4">
        <w:rPr>
          <w:rFonts w:cs="Times New Roman"/>
        </w:rPr>
        <w:t xml:space="preserve">, кальциймедиаторы </w:t>
      </w:r>
      <w:r w:rsidR="008C1C86">
        <w:rPr>
          <w:rFonts w:cs="Times New Roman"/>
        </w:rPr>
        <w:t xml:space="preserve">(calcimedins)– для белков-переносчиков </w:t>
      </w:r>
      <w:r w:rsidR="008C1C86">
        <w:rPr>
          <w:rFonts w:cs="Times New Roman"/>
          <w:lang w:val="en-US"/>
        </w:rPr>
        <w:t xml:space="preserve">Ca2+ </w:t>
      </w:r>
      <w:r w:rsidR="008C1C86">
        <w:rPr>
          <w:rFonts w:cs="Times New Roman"/>
        </w:rPr>
        <w:t>сигналов, липокортины (lipocortins) – для б</w:t>
      </w:r>
      <w:r w:rsidR="00754294">
        <w:rPr>
          <w:rFonts w:cs="Times New Roman"/>
        </w:rPr>
        <w:t xml:space="preserve">елков, </w:t>
      </w:r>
      <w:r w:rsidR="008C1C86">
        <w:rPr>
          <w:rFonts w:cs="Times New Roman"/>
        </w:rPr>
        <w:t>стероид-индуцируемых липазных ингибиторов</w:t>
      </w:r>
      <w:r w:rsidR="00754294">
        <w:rPr>
          <w:rFonts w:cs="Times New Roman"/>
        </w:rPr>
        <w:t>, и кальпактины (</w:t>
      </w:r>
      <w:r w:rsidR="00754294">
        <w:rPr>
          <w:rFonts w:cs="Times New Roman"/>
          <w:lang w:val="en-US"/>
        </w:rPr>
        <w:t xml:space="preserve">calpactins) </w:t>
      </w:r>
      <w:r w:rsidR="00754294">
        <w:rPr>
          <w:rFonts w:cs="Times New Roman"/>
        </w:rPr>
        <w:t xml:space="preserve">– для белков, связывающихся с </w:t>
      </w:r>
      <w:r w:rsidR="00754294">
        <w:rPr>
          <w:rFonts w:cs="Times New Roman"/>
          <w:lang w:val="en-US"/>
        </w:rPr>
        <w:t xml:space="preserve">Ca2+, </w:t>
      </w:r>
      <w:r w:rsidR="00754294">
        <w:rPr>
          <w:rFonts w:cs="Times New Roman"/>
        </w:rPr>
        <w:t xml:space="preserve">фосфолипидами и белком актином. </w:t>
      </w:r>
    </w:p>
    <w:p w14:paraId="64BBF48F" w14:textId="19A208F0" w:rsidR="006740A5" w:rsidRDefault="006740A5" w:rsidP="00042159">
      <w:pPr>
        <w:rPr>
          <w:rFonts w:cs="Times New Roman"/>
        </w:rPr>
      </w:pPr>
      <w:r>
        <w:rPr>
          <w:rFonts w:ascii="Times" w:eastAsia="Times New Roman" w:hAnsi="Times" w:cs="Times New Roman"/>
          <w:noProof/>
          <w:sz w:val="20"/>
          <w:szCs w:val="20"/>
          <w:lang w:val="en-US"/>
        </w:rPr>
        <w:drawing>
          <wp:inline distT="0" distB="0" distL="0" distR="0" wp14:anchorId="64F1FDE7" wp14:editId="2F90355A">
            <wp:extent cx="3889134" cy="4123405"/>
            <wp:effectExtent l="0" t="0" r="0" b="0"/>
            <wp:docPr id="2" name="Рисунок 3" descr="IG. 1. The new annexin nomenclature. The five major annexin groups (AâE) are shown, with details of the most extensively studied family members. The nomenclature is that proposed by Reg Morgan and Pilar Fernandez and endorsed by participants at the 50th Harden Conference on Annexins held at Wye College, UK, September 1â5, 1999. A more extensive list of annexin subfamilies and species is posted at the European annexin web site (http://www24. brinkster.com/annexins/). There are several important points to note. The vertebrate annexins (A1âA13) are unlikely to be widely represented in invertebrate species. The oldest of this group, namely, annexins A7, A11, and A13, are possible exceptions, and an annexin A11 ortholog has been described in the mollusk Aplysia. Within the B group, the Caenorhabditis elegans annexins have yet to be assigned numbers. In the C group, the Dictyostelium annexin, originally described incorrectly as annexin VII (synexin), is now established as being orthologous to the Neurospora ann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 1. The new annexin nomenclature. The five major annexin groups (AâE) are shown, with details of the most extensively studied family members. The nomenclature is that proposed by Reg Morgan and Pilar Fernandez and endorsed by participants at the 50th Harden Conference on Annexins held at Wye College, UK, September 1â5, 1999. A more extensive list of annexin subfamilies and species is posted at the European annexin web site (http://www24. brinkster.com/annexins/). There are several important points to note. The vertebrate annexins (A1âA13) are unlikely to be widely represented in invertebrate species. The oldest of this group, namely, annexins A7, A11, and A13, are possible exceptions, and an annexin A11 ortholog has been described in the mollusk Aplysia. Within the B group, the Caenorhabditis elegans annexins have yet to be assigned numbers. In the C group, the Dictyostelium annexin, originally described incorrectly as annexin VII (synexin), is now established as being orthologous to the Neurospora annex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088" cy="4125476"/>
                    </a:xfrm>
                    <a:prstGeom prst="rect">
                      <a:avLst/>
                    </a:prstGeom>
                    <a:noFill/>
                    <a:ln>
                      <a:noFill/>
                    </a:ln>
                  </pic:spPr>
                </pic:pic>
              </a:graphicData>
            </a:graphic>
          </wp:inline>
        </w:drawing>
      </w:r>
    </w:p>
    <w:p w14:paraId="4A5B9D14" w14:textId="37A5EADF" w:rsidR="006740A5" w:rsidRDefault="006740A5" w:rsidP="00042159">
      <w:pPr>
        <w:rPr>
          <w:rFonts w:cs="Times New Roman"/>
        </w:rPr>
      </w:pPr>
      <w:r w:rsidRPr="00026169">
        <w:rPr>
          <w:rFonts w:ascii="Times" w:eastAsia="Times New Roman" w:hAnsi="Times" w:cs="Times New Roman"/>
          <w:sz w:val="22"/>
          <w:szCs w:val="22"/>
        </w:rPr>
        <w:t>Рис. 1. Номенклатура аннексиновых белков</w:t>
      </w:r>
      <w:r>
        <w:rPr>
          <w:rFonts w:ascii="Times" w:eastAsia="Times New Roman" w:hAnsi="Times" w:cs="Times New Roman"/>
          <w:sz w:val="22"/>
          <w:szCs w:val="22"/>
        </w:rPr>
        <w:t xml:space="preserve"> </w:t>
      </w:r>
      <w:r w:rsidRPr="00D12A0E">
        <w:rPr>
          <w:rFonts w:ascii="Times" w:eastAsia="Times New Roman" w:hAnsi="Times" w:cs="Times New Roman"/>
          <w:sz w:val="22"/>
          <w:szCs w:val="22"/>
        </w:rPr>
        <w:t>https://clck.ru/Etwhi</w:t>
      </w:r>
    </w:p>
    <w:p w14:paraId="4CEE4C3B" w14:textId="73304859" w:rsidR="00026169" w:rsidRDefault="00754294" w:rsidP="00042159">
      <w:pPr>
        <w:rPr>
          <w:rFonts w:cs="Times New Roman"/>
        </w:rPr>
      </w:pPr>
      <w:r>
        <w:rPr>
          <w:rFonts w:cs="Times New Roman"/>
        </w:rPr>
        <w:lastRenderedPageBreak/>
        <w:t xml:space="preserve">Интенсивные работы в биохимии, изучение белков и ДНК секвенирование способствовало развеиванию мифов об аннексиновых белках и дало возможность ученым выделить </w:t>
      </w:r>
      <w:r w:rsidR="00042159">
        <w:rPr>
          <w:rFonts w:cs="Times New Roman"/>
        </w:rPr>
        <w:t xml:space="preserve">что-то </w:t>
      </w:r>
      <w:r>
        <w:rPr>
          <w:rFonts w:cs="Times New Roman"/>
        </w:rPr>
        <w:t>общее для всех открытых аннексинов белков и потом объединить и</w:t>
      </w:r>
      <w:r w:rsidR="005E73CD">
        <w:rPr>
          <w:rFonts w:cs="Times New Roman"/>
        </w:rPr>
        <w:t>х в одно семейство «аннексины», тем самым р</w:t>
      </w:r>
      <w:r w:rsidR="00026169">
        <w:rPr>
          <w:rFonts w:cs="Times New Roman"/>
        </w:rPr>
        <w:t xml:space="preserve">ешив терминологическую путаницу (на рисунке №1 представлена номенклатура основных групп аннексинов) </w:t>
      </w:r>
    </w:p>
    <w:p w14:paraId="4FD008D1" w14:textId="0806A56E" w:rsidR="005E73CD" w:rsidRDefault="005E73CD" w:rsidP="00042159">
      <w:pPr>
        <w:rPr>
          <w:rFonts w:cs="Times New Roman"/>
        </w:rPr>
      </w:pPr>
      <w:r>
        <w:rPr>
          <w:rFonts w:cs="Times New Roman"/>
        </w:rPr>
        <w:t>Чтобы белок назвать аннексином, он должен соответст</w:t>
      </w:r>
      <w:r w:rsidR="004E7A75">
        <w:rPr>
          <w:rFonts w:cs="Times New Roman"/>
        </w:rPr>
        <w:t>вовать двум ключевым критериям: в</w:t>
      </w:r>
      <w:r>
        <w:rPr>
          <w:rFonts w:cs="Times New Roman"/>
        </w:rPr>
        <w:t>о-первых, белок должен быть</w:t>
      </w:r>
      <w:r>
        <w:rPr>
          <w:rFonts w:cs="Times New Roman"/>
          <w:lang w:val="en-US"/>
        </w:rPr>
        <w:t xml:space="preserve"> Ca2+ </w:t>
      </w:r>
      <w:r>
        <w:rPr>
          <w:rFonts w:cs="Times New Roman"/>
        </w:rPr>
        <w:t xml:space="preserve">зависимым, чтобы при связывании с фосфолипидами отрицательно заряжать их, во-вторых, </w:t>
      </w:r>
      <w:r w:rsidR="004E7A75">
        <w:rPr>
          <w:rFonts w:cs="Times New Roman"/>
        </w:rPr>
        <w:t xml:space="preserve">белок должен состоять из неизмененного структурного элемента – аннексинового повтора – состоящего </w:t>
      </w:r>
      <w:r w:rsidR="00042159">
        <w:rPr>
          <w:rFonts w:cs="Times New Roman"/>
        </w:rPr>
        <w:t xml:space="preserve">из 70 аминокислотных остатков.  В результате исследований в 1990-х годах сложилась объемная молекула аннексина, а также был найден до тех пор неизвестный </w:t>
      </w:r>
      <w:r w:rsidR="00B82CB6">
        <w:rPr>
          <w:rFonts w:cs="Times New Roman"/>
        </w:rPr>
        <w:t>домен аннексина (д</w:t>
      </w:r>
      <w:r w:rsidR="003E75BF">
        <w:rPr>
          <w:rFonts w:cs="Times New Roman"/>
        </w:rPr>
        <w:t xml:space="preserve">омен белка - </w:t>
      </w:r>
      <w:r w:rsidR="003E75BF" w:rsidRPr="003E75BF">
        <w:rPr>
          <w:rFonts w:cs="Times New Roman"/>
        </w:rPr>
        <w:t>элемент третичной структуры белка, представляющий собой достаточно стабильную и независимую подструктуру белка, чей фолдинг проходит независимо от остальных частей. В состав домена обычно входит несколько элементов вторичной структуры</w:t>
      </w:r>
      <w:r w:rsidR="003E75BF">
        <w:rPr>
          <w:rStyle w:val="a9"/>
          <w:rFonts w:cs="Times New Roman"/>
        </w:rPr>
        <w:footnoteReference w:id="2"/>
      </w:r>
      <w:r w:rsidR="00B82CB6">
        <w:rPr>
          <w:rFonts w:cs="Times New Roman"/>
        </w:rPr>
        <w:t>), который состоит и</w:t>
      </w:r>
      <w:r w:rsidR="00987D5A">
        <w:rPr>
          <w:rFonts w:cs="Times New Roman"/>
        </w:rPr>
        <w:t>з четырех аннексиновых повторов</w:t>
      </w:r>
      <w:r w:rsidR="00D94355">
        <w:rPr>
          <w:rFonts w:cs="Times New Roman"/>
        </w:rPr>
        <w:t xml:space="preserve"> (</w:t>
      </w:r>
      <w:r w:rsidR="00D94355">
        <w:rPr>
          <w:rFonts w:cs="Times New Roman"/>
          <w:lang w:val="en-US"/>
        </w:rPr>
        <w:t>annexin repeats)</w:t>
      </w:r>
      <w:r w:rsidR="00987D5A">
        <w:rPr>
          <w:rFonts w:cs="Times New Roman"/>
        </w:rPr>
        <w:t xml:space="preserve">, упакованных в </w:t>
      </w:r>
      <w:r w:rsidR="00987D5A" w:rsidRPr="00987D5A">
        <w:rPr>
          <w:rFonts w:cs="Times New Roman"/>
        </w:rPr>
        <w:t>α</w:t>
      </w:r>
      <w:r w:rsidR="00987D5A">
        <w:rPr>
          <w:rFonts w:cs="Times New Roman"/>
        </w:rPr>
        <w:t xml:space="preserve">-спираль. Этот домен и является основным участком молекулы, связывающимся с фосфолипидными мембранами. </w:t>
      </w:r>
      <w:r w:rsidR="00635730">
        <w:rPr>
          <w:rFonts w:cs="Times New Roman"/>
        </w:rPr>
        <w:t xml:space="preserve">С начала открытия аннексиновых белков их семейство постоянно растет и сейчас известно более 160 различных аннексинов, которые встречаются у более чем 65 организмов различных таксономических групп: от грибов и протистов </w:t>
      </w:r>
      <w:r w:rsidR="00B12579">
        <w:rPr>
          <w:rFonts w:cs="Times New Roman"/>
        </w:rPr>
        <w:t>(проти</w:t>
      </w:r>
      <w:r w:rsidR="00B12579" w:rsidRPr="00B12579">
        <w:rPr>
          <w:rFonts w:cs="Times New Roman"/>
        </w:rPr>
        <w:t>сты (др.-греч. πρώτιστ</w:t>
      </w:r>
      <w:r w:rsidR="00B12579">
        <w:rPr>
          <w:rFonts w:cs="Times New Roman"/>
        </w:rPr>
        <w:t xml:space="preserve">ος «самый первый, первейший») - </w:t>
      </w:r>
      <w:r w:rsidR="00B12579" w:rsidRPr="00B12579">
        <w:rPr>
          <w:rFonts w:cs="Times New Roman"/>
        </w:rPr>
        <w:t>парафилетическая группа, к которой относят все эукариотические организмы, не входящие в состав животных, растений и грибов</w:t>
      </w:r>
      <w:r w:rsidR="00B12579">
        <w:rPr>
          <w:rStyle w:val="a9"/>
          <w:rFonts w:cs="Times New Roman"/>
        </w:rPr>
        <w:footnoteReference w:id="3"/>
      </w:r>
      <w:r w:rsidR="00B12579">
        <w:rPr>
          <w:rFonts w:cs="Times New Roman"/>
        </w:rPr>
        <w:t xml:space="preserve">)  до растений и высших позвоночных. </w:t>
      </w:r>
    </w:p>
    <w:p w14:paraId="5A118E40" w14:textId="01A5FD3A" w:rsidR="00BC078A" w:rsidRDefault="00BC078A" w:rsidP="00042159">
      <w:pPr>
        <w:rPr>
          <w:rFonts w:cs="Times New Roman"/>
        </w:rPr>
      </w:pPr>
      <w:r>
        <w:rPr>
          <w:rFonts w:cs="Times New Roman"/>
        </w:rPr>
        <w:t xml:space="preserve">На момент публикации статьи (2002 год) перед учеными стояла задача выяснить назначение аннексинов и их биологическую роль в соответствии с накопленными  знаниями об их биохимической структуре. Справедливым было предположение о том, что аннексины имеют разные функции внутри </w:t>
      </w:r>
      <w:r w:rsidR="000454DE">
        <w:rPr>
          <w:rFonts w:cs="Times New Roman"/>
        </w:rPr>
        <w:t xml:space="preserve">семейства. Важным открытием стало предположение о взаимосвязи нарушений в экспрессии аннексина и болезней человека, что привело к возникновению нового негласного класса болезней «аннексинопатией» (annexinopathies). </w:t>
      </w:r>
    </w:p>
    <w:p w14:paraId="57F05257" w14:textId="77777777" w:rsidR="000454DE" w:rsidRDefault="000454DE" w:rsidP="00042159">
      <w:pPr>
        <w:rPr>
          <w:rFonts w:cs="Times New Roman"/>
        </w:rPr>
      </w:pPr>
    </w:p>
    <w:p w14:paraId="1E546848" w14:textId="77777777" w:rsidR="006740A5" w:rsidRDefault="006740A5" w:rsidP="000454DE">
      <w:pPr>
        <w:jc w:val="center"/>
        <w:rPr>
          <w:rFonts w:cs="Times New Roman"/>
          <w:b/>
          <w:sz w:val="28"/>
          <w:szCs w:val="28"/>
        </w:rPr>
      </w:pPr>
    </w:p>
    <w:p w14:paraId="3993BD42" w14:textId="73D05042" w:rsidR="000454DE" w:rsidRDefault="000454DE" w:rsidP="000454DE">
      <w:pPr>
        <w:jc w:val="center"/>
        <w:rPr>
          <w:rFonts w:cs="Times New Roman"/>
          <w:b/>
          <w:sz w:val="28"/>
          <w:szCs w:val="28"/>
        </w:rPr>
      </w:pPr>
      <w:r w:rsidRPr="000454DE">
        <w:rPr>
          <w:rFonts w:cs="Times New Roman"/>
          <w:b/>
          <w:sz w:val="28"/>
          <w:szCs w:val="28"/>
        </w:rPr>
        <w:t>Молекулярная структура аннексина</w:t>
      </w:r>
    </w:p>
    <w:p w14:paraId="466D7794" w14:textId="77777777" w:rsidR="00EF62A5" w:rsidRDefault="000454DE" w:rsidP="000454DE">
      <w:pPr>
        <w:rPr>
          <w:rFonts w:cs="Times New Roman"/>
        </w:rPr>
      </w:pPr>
      <w:r>
        <w:t xml:space="preserve">Для определения функций аннексинов нужно изучить их молекулярное строение и, учитывая существующее различие в биохимической структуре аннексинов, выделить особенные функции для данных белков. </w:t>
      </w:r>
      <w:r w:rsidR="00D94355">
        <w:t>Молекула каждого</w:t>
      </w:r>
      <w:r>
        <w:t xml:space="preserve"> аннексин</w:t>
      </w:r>
      <w:r w:rsidR="00D94355">
        <w:t>а</w:t>
      </w:r>
      <w:r>
        <w:t xml:space="preserve"> состоит из двух обязательных</w:t>
      </w:r>
      <w:r w:rsidR="00D94355">
        <w:t xml:space="preserve"> сегментов (доменов)</w:t>
      </w:r>
      <w:r>
        <w:t xml:space="preserve">: </w:t>
      </w:r>
      <w:r>
        <w:rPr>
          <w:lang w:val="en-US"/>
        </w:rPr>
        <w:t>NH2-</w:t>
      </w:r>
      <w:r>
        <w:t xml:space="preserve">  подвижной</w:t>
      </w:r>
      <w:r w:rsidR="00D94355">
        <w:t xml:space="preserve"> (болтающейся)</w:t>
      </w:r>
      <w:r>
        <w:t xml:space="preserve"> «головки»</w:t>
      </w:r>
      <w:r w:rsidR="00D94355">
        <w:t xml:space="preserve"> </w:t>
      </w:r>
      <w:r>
        <w:t xml:space="preserve"> и статичного карбоксильного остатка (</w:t>
      </w:r>
      <w:r>
        <w:rPr>
          <w:lang w:val="en-US"/>
        </w:rPr>
        <w:t>COOH-)</w:t>
      </w:r>
      <w:r w:rsidR="00CC1A1A">
        <w:t xml:space="preserve"> – белкового ядра – который играет важную роль в </w:t>
      </w:r>
      <w:r w:rsidR="00CC1A1A">
        <w:rPr>
          <w:lang w:val="en-US"/>
        </w:rPr>
        <w:t xml:space="preserve">Ca2+ </w:t>
      </w:r>
      <w:r w:rsidR="00CC1A1A">
        <w:t xml:space="preserve">зависимом связывании молекулы с фосфолипидными мембранами, ибо выступает в роли медиатора. </w:t>
      </w:r>
      <w:r w:rsidR="00D94355">
        <w:t xml:space="preserve">Аннексиновое ядро , как уже было сказано ранее, включает в себя четыре аннексиновых повтора (аннексин </w:t>
      </w:r>
      <w:r w:rsidR="00D94355">
        <w:rPr>
          <w:lang w:val="en-US"/>
        </w:rPr>
        <w:t xml:space="preserve">A6 </w:t>
      </w:r>
      <w:r w:rsidR="00D94355">
        <w:t xml:space="preserve">является в данном случае исключением, он имеет восемь повторов). Они сложены в </w:t>
      </w:r>
      <w:r w:rsidR="00D94355" w:rsidRPr="00987D5A">
        <w:rPr>
          <w:rFonts w:cs="Times New Roman"/>
        </w:rPr>
        <w:t>α</w:t>
      </w:r>
      <w:r w:rsidR="00D94355">
        <w:rPr>
          <w:rFonts w:cs="Times New Roman"/>
        </w:rPr>
        <w:t>-спираль, каждая из который имеет плавный изгиб, тем самым</w:t>
      </w:r>
      <w:r w:rsidR="00026169">
        <w:rPr>
          <w:rFonts w:cs="Times New Roman"/>
        </w:rPr>
        <w:t xml:space="preserve"> формируя две стороны (рисунок 2</w:t>
      </w:r>
      <w:r w:rsidR="00D94355">
        <w:rPr>
          <w:rFonts w:cs="Times New Roman"/>
        </w:rPr>
        <w:t xml:space="preserve">). </w:t>
      </w:r>
    </w:p>
    <w:p w14:paraId="0E229817" w14:textId="041DDC27" w:rsidR="00EF62A5" w:rsidRDefault="00EF62A5" w:rsidP="000454DE">
      <w:pPr>
        <w:rPr>
          <w:rFonts w:cs="Times New Roman"/>
        </w:rPr>
      </w:pPr>
      <w:r>
        <w:rPr>
          <w:rFonts w:ascii="Times" w:eastAsia="Times New Roman" w:hAnsi="Times" w:cs="Times New Roman"/>
          <w:noProof/>
          <w:sz w:val="20"/>
          <w:szCs w:val="20"/>
          <w:lang w:val="en-US"/>
        </w:rPr>
        <w:drawing>
          <wp:inline distT="0" distB="0" distL="0" distR="0" wp14:anchorId="0893654A" wp14:editId="19A1864D">
            <wp:extent cx="5927716" cy="1880113"/>
            <wp:effectExtent l="0" t="0" r="0" b="0"/>
            <wp:docPr id="1" name="Рисунок 16" descr="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¾ÑÐ¾Ð¶ÐµÐµ Ð¸Ð·Ð¾Ð±ÑÐ°Ð¶ÐµÐ½Ð¸Ð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319" cy="1881256"/>
                    </a:xfrm>
                    <a:prstGeom prst="rect">
                      <a:avLst/>
                    </a:prstGeom>
                    <a:noFill/>
                    <a:ln>
                      <a:noFill/>
                    </a:ln>
                  </pic:spPr>
                </pic:pic>
              </a:graphicData>
            </a:graphic>
          </wp:inline>
        </w:drawing>
      </w:r>
    </w:p>
    <w:p w14:paraId="0706DCAF" w14:textId="77777777" w:rsidR="00EF62A5" w:rsidRDefault="00EF62A5" w:rsidP="00EF62A5">
      <w:pPr>
        <w:spacing w:line="240" w:lineRule="auto"/>
        <w:jc w:val="left"/>
        <w:rPr>
          <w:rFonts w:ascii="Times" w:eastAsia="Times New Roman" w:hAnsi="Times" w:cs="Times New Roman"/>
          <w:sz w:val="22"/>
          <w:szCs w:val="22"/>
        </w:rPr>
      </w:pPr>
      <w:r>
        <w:rPr>
          <w:rFonts w:ascii="Times" w:eastAsia="Times New Roman" w:hAnsi="Times" w:cs="Times New Roman"/>
          <w:sz w:val="22"/>
          <w:szCs w:val="22"/>
        </w:rPr>
        <w:t>Рис. 2</w:t>
      </w:r>
      <w:r w:rsidRPr="00CC1A1A">
        <w:rPr>
          <w:rFonts w:ascii="Times" w:eastAsia="Times New Roman" w:hAnsi="Times" w:cs="Times New Roman"/>
          <w:sz w:val="22"/>
          <w:szCs w:val="22"/>
        </w:rPr>
        <w:t xml:space="preserve">. Структура </w:t>
      </w:r>
      <w:r>
        <w:rPr>
          <w:rFonts w:ascii="Times" w:eastAsia="Times New Roman" w:hAnsi="Times" w:cs="Times New Roman"/>
          <w:sz w:val="22"/>
          <w:szCs w:val="22"/>
        </w:rPr>
        <w:t xml:space="preserve">молекулы </w:t>
      </w:r>
      <w:r w:rsidRPr="00CC1A1A">
        <w:rPr>
          <w:rFonts w:ascii="Times" w:eastAsia="Times New Roman" w:hAnsi="Times" w:cs="Times New Roman"/>
          <w:sz w:val="22"/>
          <w:szCs w:val="22"/>
        </w:rPr>
        <w:t>аннексина</w:t>
      </w:r>
      <w:r>
        <w:rPr>
          <w:rFonts w:ascii="Times" w:eastAsia="Times New Roman" w:hAnsi="Times" w:cs="Times New Roman"/>
          <w:sz w:val="22"/>
          <w:szCs w:val="22"/>
        </w:rPr>
        <w:t xml:space="preserve"> A1 (показаны только аннексиновые повторы в пространстве)</w:t>
      </w:r>
      <w:r w:rsidRPr="00CC1A1A">
        <w:rPr>
          <w:rFonts w:ascii="Times" w:eastAsia="Times New Roman" w:hAnsi="Times" w:cs="Times New Roman"/>
          <w:sz w:val="22"/>
          <w:szCs w:val="22"/>
        </w:rPr>
        <w:t xml:space="preserve"> </w:t>
      </w:r>
      <w:r w:rsidRPr="00D12A0E">
        <w:rPr>
          <w:rFonts w:ascii="Times" w:eastAsia="Times New Roman" w:hAnsi="Times" w:cs="Times New Roman"/>
          <w:sz w:val="22"/>
          <w:szCs w:val="22"/>
        </w:rPr>
        <w:t>https://clck.ru/Etwi2</w:t>
      </w:r>
      <w:r>
        <w:rPr>
          <w:rFonts w:ascii="Times" w:eastAsia="Times New Roman" w:hAnsi="Times" w:cs="Times New Roman"/>
          <w:sz w:val="22"/>
          <w:szCs w:val="22"/>
        </w:rPr>
        <w:t xml:space="preserve"> </w:t>
      </w:r>
    </w:p>
    <w:p w14:paraId="60315F07" w14:textId="77777777" w:rsidR="00EF62A5" w:rsidRDefault="00EF62A5" w:rsidP="000454DE">
      <w:pPr>
        <w:rPr>
          <w:rFonts w:cs="Times New Roman"/>
        </w:rPr>
      </w:pPr>
    </w:p>
    <w:p w14:paraId="2732A56F" w14:textId="7091381D" w:rsidR="00CC1A1A" w:rsidRDefault="00D94355" w:rsidP="000454DE">
      <w:pPr>
        <w:rPr>
          <w:rFonts w:cs="Times New Roman"/>
        </w:rPr>
      </w:pPr>
      <w:r>
        <w:rPr>
          <w:rFonts w:cs="Times New Roman"/>
        </w:rPr>
        <w:t xml:space="preserve">Наиболее выгнутая сторона содержит </w:t>
      </w:r>
      <w:r>
        <w:rPr>
          <w:rFonts w:cs="Times New Roman"/>
          <w:lang w:val="en-US"/>
        </w:rPr>
        <w:t xml:space="preserve">Ca2+ зависимые </w:t>
      </w:r>
      <w:r w:rsidR="003F1F09">
        <w:rPr>
          <w:rFonts w:cs="Times New Roman"/>
        </w:rPr>
        <w:t>сайты связывания, так называемые сайты второго и третьего типов,  которые при связывании с биологическими структурами повернуты своей стороной к мембране</w:t>
      </w:r>
      <w:r w:rsidR="007E0530">
        <w:rPr>
          <w:rFonts w:cs="Times New Roman"/>
        </w:rPr>
        <w:t xml:space="preserve"> связываемой молекулы</w:t>
      </w:r>
      <w:r w:rsidR="003F1F09">
        <w:rPr>
          <w:rFonts w:cs="Times New Roman"/>
        </w:rPr>
        <w:t>. Другая сторона молекулы</w:t>
      </w:r>
      <w:r w:rsidR="007E0530">
        <w:rPr>
          <w:rFonts w:cs="Times New Roman"/>
        </w:rPr>
        <w:t xml:space="preserve"> аннексина</w:t>
      </w:r>
      <w:r w:rsidR="003F1F09">
        <w:rPr>
          <w:rFonts w:cs="Times New Roman"/>
        </w:rPr>
        <w:t xml:space="preserve">, менее выгнутая, повернута от мембраны связываемой биологической структуры и, таким образом, становится доступной для взаимодействия с </w:t>
      </w:r>
      <w:r w:rsidR="003F1F09">
        <w:rPr>
          <w:rFonts w:cs="Times New Roman"/>
          <w:lang w:val="en-US"/>
        </w:rPr>
        <w:t>NH2-</w:t>
      </w:r>
      <w:r w:rsidR="003F1F09">
        <w:rPr>
          <w:rFonts w:cs="Times New Roman"/>
        </w:rPr>
        <w:t>доменом и/или с возможными цитоплазматическими структурами-помощника</w:t>
      </w:r>
      <w:r w:rsidR="007E0530">
        <w:rPr>
          <w:rFonts w:cs="Times New Roman"/>
        </w:rPr>
        <w:t xml:space="preserve">ми. </w:t>
      </w:r>
    </w:p>
    <w:p w14:paraId="3414C292" w14:textId="4D2B0A6E" w:rsidR="007E0530" w:rsidRPr="006740A5" w:rsidRDefault="007E0530" w:rsidP="000454DE">
      <w:pPr>
        <w:rPr>
          <w:rFonts w:cs="Times New Roman"/>
        </w:rPr>
      </w:pPr>
      <w:r>
        <w:rPr>
          <w:rFonts w:cs="Times New Roman"/>
        </w:rPr>
        <w:t xml:space="preserve">Последние исследования ученых (2000-х годов) </w:t>
      </w:r>
      <w:r w:rsidR="008E4617">
        <w:rPr>
          <w:rFonts w:cs="Times New Roman"/>
        </w:rPr>
        <w:t>по большей мере включали в себя изучение аннексинов низших и высших многоклеточных организмов и растений. В ходе исследований было открыто явление соединения аннексинов с их лигандами (лиганд</w:t>
      </w:r>
      <w:r w:rsidR="00EF62A5">
        <w:rPr>
          <w:rStyle w:val="a9"/>
          <w:rFonts w:cs="Times New Roman"/>
        </w:rPr>
        <w:footnoteReference w:id="4"/>
      </w:r>
      <w:r w:rsidR="008E4617">
        <w:rPr>
          <w:rFonts w:cs="Times New Roman"/>
        </w:rPr>
        <w:t xml:space="preserve"> - </w:t>
      </w:r>
      <w:r w:rsidR="00EF62A5" w:rsidRPr="00EF62A5">
        <w:rPr>
          <w:rFonts w:cs="Times New Roman"/>
        </w:rPr>
        <w:t>молекула, ион или атом, связанные с неким центром, комплексо</w:t>
      </w:r>
      <w:r w:rsidR="00EF62A5">
        <w:rPr>
          <w:rFonts w:cs="Times New Roman"/>
        </w:rPr>
        <w:t xml:space="preserve">образователем) </w:t>
      </w:r>
      <w:r w:rsidR="008E4617">
        <w:rPr>
          <w:rFonts w:cs="Times New Roman"/>
        </w:rPr>
        <w:t xml:space="preserve"> – производными бензодиазепинов и бензотиазепинов.  </w:t>
      </w:r>
      <w:r w:rsidR="00EF62A5">
        <w:rPr>
          <w:rFonts w:cs="Times New Roman"/>
        </w:rPr>
        <w:t xml:space="preserve">Бензодиазепины - </w:t>
      </w:r>
      <w:r w:rsidR="00EF62A5" w:rsidRPr="00EF62A5">
        <w:rPr>
          <w:rFonts w:cs="Times New Roman"/>
        </w:rPr>
        <w:t>класс психоактивных веществ со снотворным, седативным, анксиолитическим (уменьшение тревожности), миорелаксирующим и противосудорожным эффектами. Действие бензодиазепинов связано с воздействием на рецепторы ГАМ</w:t>
      </w:r>
      <w:r w:rsidR="00EF62A5">
        <w:rPr>
          <w:rFonts w:cs="Times New Roman"/>
        </w:rPr>
        <w:t>К (гамма-аминомасляной кислоты)</w:t>
      </w:r>
      <w:r w:rsidR="00EF62A5">
        <w:rPr>
          <w:rStyle w:val="a9"/>
          <w:rFonts w:cs="Times New Roman"/>
        </w:rPr>
        <w:footnoteReference w:id="5"/>
      </w:r>
      <w:r w:rsidR="00EF62A5">
        <w:rPr>
          <w:rFonts w:cs="Times New Roman"/>
        </w:rPr>
        <w:t xml:space="preserve">. Бензотиазепины – антагонисты кальция, они блокируют проникновение </w:t>
      </w:r>
      <w:r w:rsidR="007B1399">
        <w:rPr>
          <w:rFonts w:cs="Times New Roman"/>
        </w:rPr>
        <w:t xml:space="preserve">катионов </w:t>
      </w:r>
      <w:r w:rsidR="007B1399">
        <w:rPr>
          <w:rFonts w:cs="Times New Roman"/>
          <w:lang w:val="en-US"/>
        </w:rPr>
        <w:t xml:space="preserve">кальция </w:t>
      </w:r>
      <w:r w:rsidR="007B1399">
        <w:rPr>
          <w:rFonts w:cs="Times New Roman"/>
        </w:rPr>
        <w:t xml:space="preserve">в кальциевых каналах </w:t>
      </w:r>
      <w:r w:rsidR="007B1399">
        <w:rPr>
          <w:rFonts w:cs="Times New Roman"/>
          <w:lang w:val="en-US"/>
        </w:rPr>
        <w:t>L-</w:t>
      </w:r>
      <w:r w:rsidR="007B1399">
        <w:rPr>
          <w:rFonts w:cs="Times New Roman"/>
        </w:rPr>
        <w:t xml:space="preserve">типа. Кальциевые каналы </w:t>
      </w:r>
      <w:r w:rsidR="007B1399">
        <w:rPr>
          <w:rFonts w:cs="Times New Roman"/>
          <w:lang w:val="en-US"/>
        </w:rPr>
        <w:t>L</w:t>
      </w:r>
      <w:r w:rsidR="007B1399">
        <w:rPr>
          <w:rFonts w:cs="Times New Roman"/>
        </w:rPr>
        <w:t>-типа</w:t>
      </w:r>
      <w:r w:rsidR="007B1399">
        <w:rPr>
          <w:rStyle w:val="a9"/>
          <w:rFonts w:cs="Times New Roman"/>
        </w:rPr>
        <w:footnoteReference w:id="6"/>
      </w:r>
      <w:r w:rsidR="007B1399">
        <w:rPr>
          <w:rFonts w:cs="Times New Roman"/>
        </w:rPr>
        <w:t xml:space="preserve"> </w:t>
      </w:r>
      <w:r w:rsidR="007B1399" w:rsidRPr="007B1399">
        <w:rPr>
          <w:rFonts w:cs="Times New Roman"/>
        </w:rPr>
        <w:t xml:space="preserve">от англ. long-lаsting — долгоживущий, large — большой; имеется в виду проводимость канала) </w:t>
      </w:r>
      <w:r w:rsidR="007B1399">
        <w:rPr>
          <w:rFonts w:cs="Times New Roman"/>
        </w:rPr>
        <w:t xml:space="preserve"> - </w:t>
      </w:r>
      <w:r w:rsidR="007B1399" w:rsidRPr="007B1399">
        <w:rPr>
          <w:rFonts w:cs="Times New Roman"/>
        </w:rPr>
        <w:t>медленно активируются при деполяризации клеточной мембраны и обусловливают медленный вход ионов Са2+ в клетку и формирование медленного кальциевого потенциала, например в кардиомиоцитах</w:t>
      </w:r>
      <w:r w:rsidR="007B1399">
        <w:rPr>
          <w:rFonts w:cs="Times New Roman"/>
        </w:rPr>
        <w:t xml:space="preserve"> (мышечных клетках сердца)</w:t>
      </w:r>
      <w:r w:rsidR="007B1399" w:rsidRPr="007B1399">
        <w:rPr>
          <w:rFonts w:cs="Times New Roman"/>
        </w:rPr>
        <w:t>. Каналы L-типа локализованы в тромбоцитах</w:t>
      </w:r>
      <w:r w:rsidR="007B1399">
        <w:rPr>
          <w:rFonts w:cs="Times New Roman"/>
        </w:rPr>
        <w:t xml:space="preserve">, </w:t>
      </w:r>
      <w:r w:rsidR="007B1399" w:rsidRPr="007B1399">
        <w:rPr>
          <w:rFonts w:cs="Times New Roman"/>
        </w:rPr>
        <w:t>кардиомиоцитах, в клетках проводящей системы сердца (синоаурикулярном и AV узлах), гладкомышечных клетках артериальных сосудов, бронхов, матки, мочеточников, желчного пузыря, ЖКТ,</w:t>
      </w:r>
      <w:r w:rsidR="007B1399">
        <w:rPr>
          <w:rFonts w:cs="Times New Roman"/>
        </w:rPr>
        <w:t xml:space="preserve"> в клетках скелетных мышц</w:t>
      </w:r>
      <w:r w:rsidR="007B1399" w:rsidRPr="007B1399">
        <w:rPr>
          <w:rFonts w:cs="Times New Roman"/>
        </w:rPr>
        <w:t>.</w:t>
      </w:r>
      <w:r w:rsidR="0056574C">
        <w:rPr>
          <w:rFonts w:cs="Times New Roman"/>
        </w:rPr>
        <w:t xml:space="preserve"> </w:t>
      </w:r>
      <w:r w:rsidR="009B318B">
        <w:rPr>
          <w:rFonts w:cs="Times New Roman"/>
        </w:rPr>
        <w:t xml:space="preserve"> Бензотиазепин К201 при связывании с аннексином А5 ингибирует активность </w:t>
      </w:r>
      <w:r w:rsidR="009B318B">
        <w:rPr>
          <w:rFonts w:cs="Times New Roman"/>
          <w:lang w:val="en-US"/>
        </w:rPr>
        <w:t xml:space="preserve">Ca2+ </w:t>
      </w:r>
      <w:r w:rsidR="009B318B">
        <w:rPr>
          <w:rFonts w:cs="Times New Roman"/>
        </w:rPr>
        <w:t xml:space="preserve">канала, подавляя движения частей молекулы аннексина, а именно </w:t>
      </w:r>
      <w:r w:rsidR="006740A5">
        <w:rPr>
          <w:rFonts w:cs="Times New Roman"/>
          <w:lang w:val="en-US"/>
        </w:rPr>
        <w:t xml:space="preserve">I/IV </w:t>
      </w:r>
      <w:r w:rsidR="006740A5">
        <w:rPr>
          <w:rFonts w:cs="Times New Roman"/>
        </w:rPr>
        <w:t xml:space="preserve">и </w:t>
      </w:r>
      <w:r w:rsidR="006740A5">
        <w:rPr>
          <w:rFonts w:cs="Times New Roman"/>
          <w:lang w:val="en-US"/>
        </w:rPr>
        <w:t xml:space="preserve">II/III аннексиновых повторов. </w:t>
      </w:r>
      <w:r w:rsidR="006740A5">
        <w:rPr>
          <w:rFonts w:cs="Times New Roman"/>
        </w:rPr>
        <w:t>Впоследствии было выяснено, что бензодиазепины также являются лигандами для аннексинов (то есть, связ</w:t>
      </w:r>
      <w:r w:rsidR="00312D22">
        <w:rPr>
          <w:rFonts w:cs="Times New Roman"/>
        </w:rPr>
        <w:t xml:space="preserve">ываются с молекулой аннексина). </w:t>
      </w:r>
      <w:r w:rsidR="00EB16E0">
        <w:rPr>
          <w:rFonts w:cs="Times New Roman"/>
        </w:rPr>
        <w:t xml:space="preserve"> </w:t>
      </w:r>
      <w:bookmarkStart w:id="0" w:name="_GoBack"/>
      <w:bookmarkEnd w:id="0"/>
    </w:p>
    <w:p w14:paraId="043B9C79" w14:textId="60C22901" w:rsidR="00CC1A1A" w:rsidRPr="00CC1A1A" w:rsidRDefault="00CC1A1A" w:rsidP="00CC1A1A">
      <w:pPr>
        <w:rPr>
          <w:rFonts w:ascii="Times" w:eastAsia="Times New Roman" w:hAnsi="Times" w:cs="Times New Roman"/>
          <w:sz w:val="20"/>
          <w:szCs w:val="20"/>
        </w:rPr>
      </w:pPr>
    </w:p>
    <w:p w14:paraId="13ABF1F1" w14:textId="77777777" w:rsidR="00EF62A5" w:rsidRDefault="00EF62A5" w:rsidP="00CC1A1A">
      <w:pPr>
        <w:spacing w:line="240" w:lineRule="auto"/>
        <w:jc w:val="left"/>
        <w:rPr>
          <w:rFonts w:ascii="Times" w:eastAsia="Times New Roman" w:hAnsi="Times" w:cs="Times New Roman"/>
          <w:sz w:val="22"/>
          <w:szCs w:val="22"/>
        </w:rPr>
      </w:pPr>
    </w:p>
    <w:p w14:paraId="4C9BAC21" w14:textId="77777777" w:rsidR="00C00080" w:rsidRPr="00CC1A1A" w:rsidRDefault="00C00080" w:rsidP="00CC1A1A">
      <w:pPr>
        <w:spacing w:line="240" w:lineRule="auto"/>
        <w:jc w:val="left"/>
        <w:rPr>
          <w:rFonts w:ascii="Times" w:eastAsia="Times New Roman" w:hAnsi="Times" w:cs="Times New Roman"/>
          <w:sz w:val="22"/>
          <w:szCs w:val="22"/>
        </w:rPr>
      </w:pPr>
    </w:p>
    <w:sectPr w:rsidR="00C00080" w:rsidRPr="00CC1A1A" w:rsidSect="009A5B7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A6F5" w14:textId="77777777" w:rsidR="006740A5" w:rsidRDefault="006740A5" w:rsidP="00E14A2B">
      <w:r>
        <w:separator/>
      </w:r>
    </w:p>
  </w:endnote>
  <w:endnote w:type="continuationSeparator" w:id="0">
    <w:p w14:paraId="68DA24C5" w14:textId="77777777" w:rsidR="006740A5" w:rsidRDefault="006740A5" w:rsidP="00E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6AD0" w14:textId="77777777" w:rsidR="006740A5" w:rsidRDefault="006740A5" w:rsidP="00E14A2B">
      <w:r>
        <w:separator/>
      </w:r>
    </w:p>
  </w:footnote>
  <w:footnote w:type="continuationSeparator" w:id="0">
    <w:p w14:paraId="4BF442C7" w14:textId="77777777" w:rsidR="006740A5" w:rsidRDefault="006740A5" w:rsidP="00E14A2B">
      <w:r>
        <w:continuationSeparator/>
      </w:r>
    </w:p>
  </w:footnote>
  <w:footnote w:id="1">
    <w:p w14:paraId="23DFA4B2" w14:textId="5E6A9061" w:rsidR="006740A5" w:rsidRPr="000454DE" w:rsidRDefault="006740A5" w:rsidP="003E75BF">
      <w:pPr>
        <w:pStyle w:val="a7"/>
        <w:spacing w:line="276" w:lineRule="auto"/>
        <w:rPr>
          <w:rFonts w:cs="Times New Roman"/>
          <w:sz w:val="22"/>
          <w:szCs w:val="22"/>
        </w:rPr>
      </w:pPr>
      <w:r w:rsidRPr="000454DE">
        <w:rPr>
          <w:rStyle w:val="a9"/>
          <w:sz w:val="22"/>
          <w:szCs w:val="22"/>
        </w:rPr>
        <w:footnoteRef/>
      </w:r>
      <w:r w:rsidRPr="000454DE">
        <w:rPr>
          <w:sz w:val="22"/>
          <w:szCs w:val="22"/>
        </w:rPr>
        <w:t xml:space="preserve"> </w:t>
      </w:r>
      <w:r w:rsidRPr="000454DE">
        <w:rPr>
          <w:rFonts w:cs="Times New Roman"/>
          <w:sz w:val="22"/>
          <w:szCs w:val="22"/>
        </w:rPr>
        <w:t xml:space="preserve">источник - сайт http://citologija-gistologija-embriologija.odn.org.ua/B10457Part69-315.html  </w:t>
      </w:r>
    </w:p>
  </w:footnote>
  <w:footnote w:id="2">
    <w:p w14:paraId="714C22F2" w14:textId="3931B89F" w:rsidR="006740A5" w:rsidRPr="000454DE" w:rsidRDefault="006740A5" w:rsidP="003E75BF">
      <w:pPr>
        <w:pStyle w:val="a7"/>
        <w:spacing w:line="276" w:lineRule="auto"/>
        <w:rPr>
          <w:rFonts w:cs="Times New Roman"/>
          <w:sz w:val="22"/>
          <w:szCs w:val="22"/>
        </w:rPr>
      </w:pPr>
      <w:r w:rsidRPr="000454DE">
        <w:rPr>
          <w:rStyle w:val="a9"/>
          <w:rFonts w:cs="Times New Roman"/>
          <w:sz w:val="22"/>
          <w:szCs w:val="22"/>
        </w:rPr>
        <w:footnoteRef/>
      </w:r>
      <w:r w:rsidRPr="000454DE">
        <w:rPr>
          <w:rFonts w:cs="Times New Roman"/>
          <w:sz w:val="22"/>
          <w:szCs w:val="22"/>
        </w:rPr>
        <w:t xml:space="preserve"> источник - сайт https://dic.academic.ru/dic.nsf/ruwiki/327402 </w:t>
      </w:r>
    </w:p>
  </w:footnote>
  <w:footnote w:id="3">
    <w:p w14:paraId="60737D26" w14:textId="7FDDBA4E" w:rsidR="006740A5" w:rsidRDefault="006740A5" w:rsidP="000454DE">
      <w:pPr>
        <w:pStyle w:val="1"/>
      </w:pPr>
      <w:r>
        <w:rPr>
          <w:rStyle w:val="a9"/>
        </w:rPr>
        <w:footnoteRef/>
      </w:r>
      <w:r>
        <w:t xml:space="preserve"> </w:t>
      </w:r>
      <w:r w:rsidRPr="00B12579">
        <w:t>https://dic.academic.ru/dic.nsf/ruwiki/54968</w:t>
      </w:r>
    </w:p>
  </w:footnote>
  <w:footnote w:id="4">
    <w:p w14:paraId="20AADB94" w14:textId="6A3743B9" w:rsidR="006740A5" w:rsidRPr="00EF62A5" w:rsidRDefault="006740A5">
      <w:pPr>
        <w:pStyle w:val="a7"/>
        <w:rPr>
          <w:sz w:val="22"/>
          <w:szCs w:val="22"/>
        </w:rPr>
      </w:pPr>
      <w:r w:rsidRPr="00EF62A5">
        <w:rPr>
          <w:rStyle w:val="a9"/>
          <w:sz w:val="22"/>
          <w:szCs w:val="22"/>
        </w:rPr>
        <w:footnoteRef/>
      </w:r>
      <w:r w:rsidRPr="00EF62A5">
        <w:rPr>
          <w:sz w:val="22"/>
          <w:szCs w:val="22"/>
        </w:rPr>
        <w:t xml:space="preserve"> https://indicator.ru/tags/ligand/</w:t>
      </w:r>
    </w:p>
  </w:footnote>
  <w:footnote w:id="5">
    <w:p w14:paraId="2FFC0B29" w14:textId="53121ED5" w:rsidR="006740A5" w:rsidRDefault="006740A5">
      <w:pPr>
        <w:pStyle w:val="a7"/>
      </w:pPr>
      <w:r w:rsidRPr="00EF62A5">
        <w:rPr>
          <w:rStyle w:val="a9"/>
          <w:sz w:val="22"/>
        </w:rPr>
        <w:footnoteRef/>
      </w:r>
      <w:r w:rsidRPr="00EF62A5">
        <w:rPr>
          <w:sz w:val="22"/>
        </w:rPr>
        <w:t xml:space="preserve"> https://dic.academic.ru/dic.nsf/ruwiki/619594</w:t>
      </w:r>
    </w:p>
  </w:footnote>
  <w:footnote w:id="6">
    <w:p w14:paraId="137D8D7A" w14:textId="25C25154" w:rsidR="006740A5" w:rsidRPr="007B1399" w:rsidRDefault="006740A5">
      <w:pPr>
        <w:pStyle w:val="a7"/>
        <w:rPr>
          <w:sz w:val="22"/>
        </w:rPr>
      </w:pPr>
      <w:r w:rsidRPr="007B1399">
        <w:rPr>
          <w:rStyle w:val="a9"/>
          <w:sz w:val="22"/>
        </w:rPr>
        <w:footnoteRef/>
      </w:r>
      <w:r w:rsidRPr="007B1399">
        <w:rPr>
          <w:sz w:val="22"/>
        </w:rPr>
        <w:t xml:space="preserve"> </w:t>
      </w:r>
      <w:r w:rsidRPr="007B1399">
        <w:rPr>
          <w:rFonts w:cs="Times New Roman"/>
          <w:sz w:val="22"/>
        </w:rPr>
        <w:t>https://www.rlsnet.ru/fg_index_id_215.htm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7F"/>
    <w:rsid w:val="00026169"/>
    <w:rsid w:val="00042159"/>
    <w:rsid w:val="000454DE"/>
    <w:rsid w:val="00312D22"/>
    <w:rsid w:val="003E75BF"/>
    <w:rsid w:val="003F1F09"/>
    <w:rsid w:val="004E7A75"/>
    <w:rsid w:val="00536971"/>
    <w:rsid w:val="0056574C"/>
    <w:rsid w:val="005A2139"/>
    <w:rsid w:val="005E73CD"/>
    <w:rsid w:val="00635730"/>
    <w:rsid w:val="006740A5"/>
    <w:rsid w:val="00754294"/>
    <w:rsid w:val="007B1399"/>
    <w:rsid w:val="007E0530"/>
    <w:rsid w:val="008C1C86"/>
    <w:rsid w:val="008E4617"/>
    <w:rsid w:val="00987D5A"/>
    <w:rsid w:val="009A5B72"/>
    <w:rsid w:val="009B318B"/>
    <w:rsid w:val="009F127F"/>
    <w:rsid w:val="00B12579"/>
    <w:rsid w:val="00B82CB6"/>
    <w:rsid w:val="00BA31C4"/>
    <w:rsid w:val="00BC078A"/>
    <w:rsid w:val="00C00080"/>
    <w:rsid w:val="00C11D18"/>
    <w:rsid w:val="00CC1A1A"/>
    <w:rsid w:val="00D12A0E"/>
    <w:rsid w:val="00D94355"/>
    <w:rsid w:val="00E14A2B"/>
    <w:rsid w:val="00EB16E0"/>
    <w:rsid w:val="00EF62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1A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 для диплома"/>
    <w:qFormat/>
    <w:rsid w:val="000454DE"/>
    <w:pPr>
      <w:spacing w:line="360" w:lineRule="auto"/>
      <w:jc w:val="both"/>
    </w:pPr>
    <w:rPr>
      <w:rFonts w:ascii="Times New Roman" w:hAnsi="Times New Roman"/>
    </w:rPr>
  </w:style>
  <w:style w:type="paragraph" w:styleId="1">
    <w:name w:val="heading 1"/>
    <w:basedOn w:val="a"/>
    <w:next w:val="a"/>
    <w:link w:val="10"/>
    <w:uiPriority w:val="9"/>
    <w:qFormat/>
    <w:rsid w:val="000454DE"/>
    <w:pPr>
      <w:keepNext/>
      <w:keepLines/>
      <w:spacing w:before="480"/>
      <w:jc w:val="left"/>
      <w:outlineLvl w:val="0"/>
    </w:pPr>
    <w:rPr>
      <w:rFonts w:eastAsiaTheme="majorEastAsia" w:cstheme="majorBidi"/>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A2B"/>
    <w:pPr>
      <w:tabs>
        <w:tab w:val="center" w:pos="4677"/>
        <w:tab w:val="right" w:pos="9355"/>
      </w:tabs>
    </w:pPr>
  </w:style>
  <w:style w:type="character" w:customStyle="1" w:styleId="a4">
    <w:name w:val="Верхний колонтитул Знак"/>
    <w:basedOn w:val="a0"/>
    <w:link w:val="a3"/>
    <w:uiPriority w:val="99"/>
    <w:rsid w:val="00E14A2B"/>
  </w:style>
  <w:style w:type="paragraph" w:styleId="a5">
    <w:name w:val="footer"/>
    <w:basedOn w:val="a"/>
    <w:link w:val="a6"/>
    <w:uiPriority w:val="99"/>
    <w:unhideWhenUsed/>
    <w:rsid w:val="00E14A2B"/>
    <w:pPr>
      <w:tabs>
        <w:tab w:val="center" w:pos="4677"/>
        <w:tab w:val="right" w:pos="9355"/>
      </w:tabs>
    </w:pPr>
  </w:style>
  <w:style w:type="character" w:customStyle="1" w:styleId="a6">
    <w:name w:val="Нижний колонтитул Знак"/>
    <w:basedOn w:val="a0"/>
    <w:link w:val="a5"/>
    <w:uiPriority w:val="99"/>
    <w:rsid w:val="00E14A2B"/>
  </w:style>
  <w:style w:type="paragraph" w:styleId="a7">
    <w:name w:val="footnote text"/>
    <w:basedOn w:val="a"/>
    <w:link w:val="a8"/>
    <w:uiPriority w:val="99"/>
    <w:unhideWhenUsed/>
    <w:rsid w:val="008C1C86"/>
  </w:style>
  <w:style w:type="character" w:customStyle="1" w:styleId="a8">
    <w:name w:val="Текст сноски Знак"/>
    <w:basedOn w:val="a0"/>
    <w:link w:val="a7"/>
    <w:uiPriority w:val="99"/>
    <w:rsid w:val="008C1C86"/>
  </w:style>
  <w:style w:type="character" w:styleId="a9">
    <w:name w:val="footnote reference"/>
    <w:basedOn w:val="a0"/>
    <w:uiPriority w:val="99"/>
    <w:unhideWhenUsed/>
    <w:rsid w:val="008C1C86"/>
    <w:rPr>
      <w:vertAlign w:val="superscript"/>
    </w:rPr>
  </w:style>
  <w:style w:type="paragraph" w:styleId="aa">
    <w:name w:val="No Spacing"/>
    <w:aliases w:val="заголовок для главы"/>
    <w:uiPriority w:val="1"/>
    <w:qFormat/>
    <w:rsid w:val="000454DE"/>
    <w:pPr>
      <w:spacing w:line="360" w:lineRule="auto"/>
      <w:jc w:val="center"/>
    </w:pPr>
    <w:rPr>
      <w:rFonts w:ascii="Times New Roman" w:hAnsi="Times New Roman"/>
      <w:b/>
      <w:sz w:val="32"/>
    </w:rPr>
  </w:style>
  <w:style w:type="character" w:customStyle="1" w:styleId="10">
    <w:name w:val="Заголовок 1 Знак"/>
    <w:basedOn w:val="a0"/>
    <w:link w:val="1"/>
    <w:uiPriority w:val="9"/>
    <w:rsid w:val="000454DE"/>
    <w:rPr>
      <w:rFonts w:ascii="Times New Roman" w:eastAsiaTheme="majorEastAsia" w:hAnsi="Times New Roman" w:cstheme="majorBidi"/>
      <w:bCs/>
      <w:sz w:val="22"/>
      <w:szCs w:val="32"/>
    </w:rPr>
  </w:style>
  <w:style w:type="paragraph" w:styleId="ab">
    <w:name w:val="Balloon Text"/>
    <w:basedOn w:val="a"/>
    <w:link w:val="ac"/>
    <w:uiPriority w:val="99"/>
    <w:semiHidden/>
    <w:unhideWhenUsed/>
    <w:rsid w:val="00CC1A1A"/>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CC1A1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 для диплома"/>
    <w:qFormat/>
    <w:rsid w:val="000454DE"/>
    <w:pPr>
      <w:spacing w:line="360" w:lineRule="auto"/>
      <w:jc w:val="both"/>
    </w:pPr>
    <w:rPr>
      <w:rFonts w:ascii="Times New Roman" w:hAnsi="Times New Roman"/>
    </w:rPr>
  </w:style>
  <w:style w:type="paragraph" w:styleId="1">
    <w:name w:val="heading 1"/>
    <w:basedOn w:val="a"/>
    <w:next w:val="a"/>
    <w:link w:val="10"/>
    <w:uiPriority w:val="9"/>
    <w:qFormat/>
    <w:rsid w:val="000454DE"/>
    <w:pPr>
      <w:keepNext/>
      <w:keepLines/>
      <w:spacing w:before="480"/>
      <w:jc w:val="left"/>
      <w:outlineLvl w:val="0"/>
    </w:pPr>
    <w:rPr>
      <w:rFonts w:eastAsiaTheme="majorEastAsia" w:cstheme="majorBidi"/>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A2B"/>
    <w:pPr>
      <w:tabs>
        <w:tab w:val="center" w:pos="4677"/>
        <w:tab w:val="right" w:pos="9355"/>
      </w:tabs>
    </w:pPr>
  </w:style>
  <w:style w:type="character" w:customStyle="1" w:styleId="a4">
    <w:name w:val="Верхний колонтитул Знак"/>
    <w:basedOn w:val="a0"/>
    <w:link w:val="a3"/>
    <w:uiPriority w:val="99"/>
    <w:rsid w:val="00E14A2B"/>
  </w:style>
  <w:style w:type="paragraph" w:styleId="a5">
    <w:name w:val="footer"/>
    <w:basedOn w:val="a"/>
    <w:link w:val="a6"/>
    <w:uiPriority w:val="99"/>
    <w:unhideWhenUsed/>
    <w:rsid w:val="00E14A2B"/>
    <w:pPr>
      <w:tabs>
        <w:tab w:val="center" w:pos="4677"/>
        <w:tab w:val="right" w:pos="9355"/>
      </w:tabs>
    </w:pPr>
  </w:style>
  <w:style w:type="character" w:customStyle="1" w:styleId="a6">
    <w:name w:val="Нижний колонтитул Знак"/>
    <w:basedOn w:val="a0"/>
    <w:link w:val="a5"/>
    <w:uiPriority w:val="99"/>
    <w:rsid w:val="00E14A2B"/>
  </w:style>
  <w:style w:type="paragraph" w:styleId="a7">
    <w:name w:val="footnote text"/>
    <w:basedOn w:val="a"/>
    <w:link w:val="a8"/>
    <w:uiPriority w:val="99"/>
    <w:unhideWhenUsed/>
    <w:rsid w:val="008C1C86"/>
  </w:style>
  <w:style w:type="character" w:customStyle="1" w:styleId="a8">
    <w:name w:val="Текст сноски Знак"/>
    <w:basedOn w:val="a0"/>
    <w:link w:val="a7"/>
    <w:uiPriority w:val="99"/>
    <w:rsid w:val="008C1C86"/>
  </w:style>
  <w:style w:type="character" w:styleId="a9">
    <w:name w:val="footnote reference"/>
    <w:basedOn w:val="a0"/>
    <w:uiPriority w:val="99"/>
    <w:unhideWhenUsed/>
    <w:rsid w:val="008C1C86"/>
    <w:rPr>
      <w:vertAlign w:val="superscript"/>
    </w:rPr>
  </w:style>
  <w:style w:type="paragraph" w:styleId="aa">
    <w:name w:val="No Spacing"/>
    <w:aliases w:val="заголовок для главы"/>
    <w:uiPriority w:val="1"/>
    <w:qFormat/>
    <w:rsid w:val="000454DE"/>
    <w:pPr>
      <w:spacing w:line="360" w:lineRule="auto"/>
      <w:jc w:val="center"/>
    </w:pPr>
    <w:rPr>
      <w:rFonts w:ascii="Times New Roman" w:hAnsi="Times New Roman"/>
      <w:b/>
      <w:sz w:val="32"/>
    </w:rPr>
  </w:style>
  <w:style w:type="character" w:customStyle="1" w:styleId="10">
    <w:name w:val="Заголовок 1 Знак"/>
    <w:basedOn w:val="a0"/>
    <w:link w:val="1"/>
    <w:uiPriority w:val="9"/>
    <w:rsid w:val="000454DE"/>
    <w:rPr>
      <w:rFonts w:ascii="Times New Roman" w:eastAsiaTheme="majorEastAsia" w:hAnsi="Times New Roman" w:cstheme="majorBidi"/>
      <w:bCs/>
      <w:sz w:val="22"/>
      <w:szCs w:val="32"/>
    </w:rPr>
  </w:style>
  <w:style w:type="paragraph" w:styleId="ab">
    <w:name w:val="Balloon Text"/>
    <w:basedOn w:val="a"/>
    <w:link w:val="ac"/>
    <w:uiPriority w:val="99"/>
    <w:semiHidden/>
    <w:unhideWhenUsed/>
    <w:rsid w:val="00CC1A1A"/>
    <w:pPr>
      <w:spacing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CC1A1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5161">
      <w:bodyDiv w:val="1"/>
      <w:marLeft w:val="0"/>
      <w:marRight w:val="0"/>
      <w:marTop w:val="0"/>
      <w:marBottom w:val="0"/>
      <w:divBdr>
        <w:top w:val="none" w:sz="0" w:space="0" w:color="auto"/>
        <w:left w:val="none" w:sz="0" w:space="0" w:color="auto"/>
        <w:bottom w:val="none" w:sz="0" w:space="0" w:color="auto"/>
        <w:right w:val="none" w:sz="0" w:space="0" w:color="auto"/>
      </w:divBdr>
    </w:div>
    <w:div w:id="372314941">
      <w:bodyDiv w:val="1"/>
      <w:marLeft w:val="0"/>
      <w:marRight w:val="0"/>
      <w:marTop w:val="0"/>
      <w:marBottom w:val="0"/>
      <w:divBdr>
        <w:top w:val="none" w:sz="0" w:space="0" w:color="auto"/>
        <w:left w:val="none" w:sz="0" w:space="0" w:color="auto"/>
        <w:bottom w:val="none" w:sz="0" w:space="0" w:color="auto"/>
        <w:right w:val="none" w:sz="0" w:space="0" w:color="auto"/>
      </w:divBdr>
    </w:div>
    <w:div w:id="563295224">
      <w:bodyDiv w:val="1"/>
      <w:marLeft w:val="0"/>
      <w:marRight w:val="0"/>
      <w:marTop w:val="0"/>
      <w:marBottom w:val="0"/>
      <w:divBdr>
        <w:top w:val="none" w:sz="0" w:space="0" w:color="auto"/>
        <w:left w:val="none" w:sz="0" w:space="0" w:color="auto"/>
        <w:bottom w:val="none" w:sz="0" w:space="0" w:color="auto"/>
        <w:right w:val="none" w:sz="0" w:space="0" w:color="auto"/>
      </w:divBdr>
    </w:div>
    <w:div w:id="577399361">
      <w:bodyDiv w:val="1"/>
      <w:marLeft w:val="0"/>
      <w:marRight w:val="0"/>
      <w:marTop w:val="0"/>
      <w:marBottom w:val="0"/>
      <w:divBdr>
        <w:top w:val="none" w:sz="0" w:space="0" w:color="auto"/>
        <w:left w:val="none" w:sz="0" w:space="0" w:color="auto"/>
        <w:bottom w:val="none" w:sz="0" w:space="0" w:color="auto"/>
        <w:right w:val="none" w:sz="0" w:space="0" w:color="auto"/>
      </w:divBdr>
    </w:div>
    <w:div w:id="670529810">
      <w:bodyDiv w:val="1"/>
      <w:marLeft w:val="0"/>
      <w:marRight w:val="0"/>
      <w:marTop w:val="0"/>
      <w:marBottom w:val="0"/>
      <w:divBdr>
        <w:top w:val="none" w:sz="0" w:space="0" w:color="auto"/>
        <w:left w:val="none" w:sz="0" w:space="0" w:color="auto"/>
        <w:bottom w:val="none" w:sz="0" w:space="0" w:color="auto"/>
        <w:right w:val="none" w:sz="0" w:space="0" w:color="auto"/>
      </w:divBdr>
    </w:div>
    <w:div w:id="849179617">
      <w:bodyDiv w:val="1"/>
      <w:marLeft w:val="0"/>
      <w:marRight w:val="0"/>
      <w:marTop w:val="0"/>
      <w:marBottom w:val="0"/>
      <w:divBdr>
        <w:top w:val="none" w:sz="0" w:space="0" w:color="auto"/>
        <w:left w:val="none" w:sz="0" w:space="0" w:color="auto"/>
        <w:bottom w:val="none" w:sz="0" w:space="0" w:color="auto"/>
        <w:right w:val="none" w:sz="0" w:space="0" w:color="auto"/>
      </w:divBdr>
    </w:div>
    <w:div w:id="880246191">
      <w:bodyDiv w:val="1"/>
      <w:marLeft w:val="0"/>
      <w:marRight w:val="0"/>
      <w:marTop w:val="0"/>
      <w:marBottom w:val="0"/>
      <w:divBdr>
        <w:top w:val="none" w:sz="0" w:space="0" w:color="auto"/>
        <w:left w:val="none" w:sz="0" w:space="0" w:color="auto"/>
        <w:bottom w:val="none" w:sz="0" w:space="0" w:color="auto"/>
        <w:right w:val="none" w:sz="0" w:space="0" w:color="auto"/>
      </w:divBdr>
    </w:div>
    <w:div w:id="950359178">
      <w:bodyDiv w:val="1"/>
      <w:marLeft w:val="0"/>
      <w:marRight w:val="0"/>
      <w:marTop w:val="0"/>
      <w:marBottom w:val="0"/>
      <w:divBdr>
        <w:top w:val="none" w:sz="0" w:space="0" w:color="auto"/>
        <w:left w:val="none" w:sz="0" w:space="0" w:color="auto"/>
        <w:bottom w:val="none" w:sz="0" w:space="0" w:color="auto"/>
        <w:right w:val="none" w:sz="0" w:space="0" w:color="auto"/>
      </w:divBdr>
    </w:div>
    <w:div w:id="1170950264">
      <w:bodyDiv w:val="1"/>
      <w:marLeft w:val="0"/>
      <w:marRight w:val="0"/>
      <w:marTop w:val="0"/>
      <w:marBottom w:val="0"/>
      <w:divBdr>
        <w:top w:val="none" w:sz="0" w:space="0" w:color="auto"/>
        <w:left w:val="none" w:sz="0" w:space="0" w:color="auto"/>
        <w:bottom w:val="none" w:sz="0" w:space="0" w:color="auto"/>
        <w:right w:val="none" w:sz="0" w:space="0" w:color="auto"/>
      </w:divBdr>
    </w:div>
    <w:div w:id="1422798100">
      <w:bodyDiv w:val="1"/>
      <w:marLeft w:val="0"/>
      <w:marRight w:val="0"/>
      <w:marTop w:val="0"/>
      <w:marBottom w:val="0"/>
      <w:divBdr>
        <w:top w:val="none" w:sz="0" w:space="0" w:color="auto"/>
        <w:left w:val="none" w:sz="0" w:space="0" w:color="auto"/>
        <w:bottom w:val="none" w:sz="0" w:space="0" w:color="auto"/>
        <w:right w:val="none" w:sz="0" w:space="0" w:color="auto"/>
      </w:divBdr>
    </w:div>
    <w:div w:id="1464350458">
      <w:bodyDiv w:val="1"/>
      <w:marLeft w:val="0"/>
      <w:marRight w:val="0"/>
      <w:marTop w:val="0"/>
      <w:marBottom w:val="0"/>
      <w:divBdr>
        <w:top w:val="none" w:sz="0" w:space="0" w:color="auto"/>
        <w:left w:val="none" w:sz="0" w:space="0" w:color="auto"/>
        <w:bottom w:val="none" w:sz="0" w:space="0" w:color="auto"/>
        <w:right w:val="none" w:sz="0" w:space="0" w:color="auto"/>
      </w:divBdr>
    </w:div>
    <w:div w:id="1466507138">
      <w:bodyDiv w:val="1"/>
      <w:marLeft w:val="0"/>
      <w:marRight w:val="0"/>
      <w:marTop w:val="0"/>
      <w:marBottom w:val="0"/>
      <w:divBdr>
        <w:top w:val="none" w:sz="0" w:space="0" w:color="auto"/>
        <w:left w:val="none" w:sz="0" w:space="0" w:color="auto"/>
        <w:bottom w:val="none" w:sz="0" w:space="0" w:color="auto"/>
        <w:right w:val="none" w:sz="0" w:space="0" w:color="auto"/>
      </w:divBdr>
    </w:div>
    <w:div w:id="1511027656">
      <w:bodyDiv w:val="1"/>
      <w:marLeft w:val="0"/>
      <w:marRight w:val="0"/>
      <w:marTop w:val="0"/>
      <w:marBottom w:val="0"/>
      <w:divBdr>
        <w:top w:val="none" w:sz="0" w:space="0" w:color="auto"/>
        <w:left w:val="none" w:sz="0" w:space="0" w:color="auto"/>
        <w:bottom w:val="none" w:sz="0" w:space="0" w:color="auto"/>
        <w:right w:val="none" w:sz="0" w:space="0" w:color="auto"/>
      </w:divBdr>
    </w:div>
    <w:div w:id="1584335160">
      <w:bodyDiv w:val="1"/>
      <w:marLeft w:val="0"/>
      <w:marRight w:val="0"/>
      <w:marTop w:val="0"/>
      <w:marBottom w:val="0"/>
      <w:divBdr>
        <w:top w:val="none" w:sz="0" w:space="0" w:color="auto"/>
        <w:left w:val="none" w:sz="0" w:space="0" w:color="auto"/>
        <w:bottom w:val="none" w:sz="0" w:space="0" w:color="auto"/>
        <w:right w:val="none" w:sz="0" w:space="0" w:color="auto"/>
      </w:divBdr>
    </w:div>
    <w:div w:id="1599829763">
      <w:bodyDiv w:val="1"/>
      <w:marLeft w:val="0"/>
      <w:marRight w:val="0"/>
      <w:marTop w:val="0"/>
      <w:marBottom w:val="0"/>
      <w:divBdr>
        <w:top w:val="none" w:sz="0" w:space="0" w:color="auto"/>
        <w:left w:val="none" w:sz="0" w:space="0" w:color="auto"/>
        <w:bottom w:val="none" w:sz="0" w:space="0" w:color="auto"/>
        <w:right w:val="none" w:sz="0" w:space="0" w:color="auto"/>
      </w:divBdr>
    </w:div>
    <w:div w:id="1871799859">
      <w:bodyDiv w:val="1"/>
      <w:marLeft w:val="0"/>
      <w:marRight w:val="0"/>
      <w:marTop w:val="0"/>
      <w:marBottom w:val="0"/>
      <w:divBdr>
        <w:top w:val="none" w:sz="0" w:space="0" w:color="auto"/>
        <w:left w:val="none" w:sz="0" w:space="0" w:color="auto"/>
        <w:bottom w:val="none" w:sz="0" w:space="0" w:color="auto"/>
        <w:right w:val="none" w:sz="0" w:space="0" w:color="auto"/>
      </w:divBdr>
    </w:div>
    <w:div w:id="1944025589">
      <w:bodyDiv w:val="1"/>
      <w:marLeft w:val="0"/>
      <w:marRight w:val="0"/>
      <w:marTop w:val="0"/>
      <w:marBottom w:val="0"/>
      <w:divBdr>
        <w:top w:val="none" w:sz="0" w:space="0" w:color="auto"/>
        <w:left w:val="none" w:sz="0" w:space="0" w:color="auto"/>
        <w:bottom w:val="none" w:sz="0" w:space="0" w:color="auto"/>
        <w:right w:val="none" w:sz="0" w:space="0" w:color="auto"/>
      </w:divBdr>
    </w:div>
    <w:div w:id="2000883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353A-427F-274A-BF12-8F75DF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789</Words>
  <Characters>5709</Characters>
  <Application>Microsoft Macintosh Word</Application>
  <DocSecurity>0</DocSecurity>
  <Lines>96</Lines>
  <Paragraphs>13</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Furmanov</dc:creator>
  <cp:keywords/>
  <dc:description/>
  <cp:lastModifiedBy>Sergey Furmanov</cp:lastModifiedBy>
  <cp:revision>7</cp:revision>
  <dcterms:created xsi:type="dcterms:W3CDTF">2018-12-15T17:22:00Z</dcterms:created>
  <dcterms:modified xsi:type="dcterms:W3CDTF">2018-12-16T13:40:00Z</dcterms:modified>
</cp:coreProperties>
</file>