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0" w:rsidRPr="007E52E4" w:rsidRDefault="007E52E4" w:rsidP="00427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E4">
        <w:rPr>
          <w:rFonts w:ascii="Times New Roman" w:hAnsi="Times New Roman" w:cs="Times New Roman"/>
          <w:b/>
          <w:sz w:val="28"/>
          <w:szCs w:val="28"/>
        </w:rPr>
        <w:t>§</w:t>
      </w:r>
      <w:r w:rsidR="00A71E47" w:rsidRPr="007E52E4">
        <w:rPr>
          <w:rFonts w:ascii="Times New Roman" w:hAnsi="Times New Roman" w:cs="Times New Roman"/>
          <w:b/>
          <w:sz w:val="28"/>
          <w:szCs w:val="28"/>
        </w:rPr>
        <w:t>2. Сущность микрокристаллоскопического метода</w:t>
      </w:r>
    </w:p>
    <w:p w:rsidR="00A71E47" w:rsidRPr="00195C03" w:rsidRDefault="00A71E47" w:rsidP="0094528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Микрокристаллоскопический метод один из видов качественного анализа в аналитической химии, пр</w:t>
      </w:r>
      <w:r w:rsidR="00710FBB">
        <w:rPr>
          <w:rFonts w:ascii="Times New Roman" w:hAnsi="Times New Roman" w:cs="Times New Roman"/>
          <w:sz w:val="28"/>
          <w:szCs w:val="28"/>
        </w:rPr>
        <w:t>и котором можно микро химически</w:t>
      </w:r>
      <w:r>
        <w:rPr>
          <w:rFonts w:ascii="Times New Roman" w:hAnsi="Times New Roman" w:cs="Times New Roman"/>
          <w:sz w:val="28"/>
          <w:szCs w:val="28"/>
        </w:rPr>
        <w:t xml:space="preserve"> обнаружить органические и неорганические вещества (от 0,01мг и меньше) по </w:t>
      </w:r>
      <w:r w:rsidR="00710FBB">
        <w:rPr>
          <w:rFonts w:ascii="Times New Roman" w:hAnsi="Times New Roman" w:cs="Times New Roman"/>
          <w:sz w:val="28"/>
          <w:szCs w:val="28"/>
        </w:rPr>
        <w:t>образованию характерных осадков</w:t>
      </w:r>
      <w:r w:rsidR="00DF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действии небольших количеств реактивов </w:t>
      </w:r>
      <w:r w:rsidR="00DF1CB7">
        <w:rPr>
          <w:rFonts w:ascii="Times New Roman" w:hAnsi="Times New Roman" w:cs="Times New Roman"/>
          <w:sz w:val="28"/>
          <w:szCs w:val="28"/>
        </w:rPr>
        <w:t xml:space="preserve">на каплю </w:t>
      </w:r>
      <w:r>
        <w:rPr>
          <w:rFonts w:ascii="Times New Roman" w:hAnsi="Times New Roman" w:cs="Times New Roman"/>
          <w:sz w:val="28"/>
          <w:szCs w:val="28"/>
        </w:rPr>
        <w:t>(около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 xml:space="preserve">мл) </w:t>
      </w:r>
      <w:r w:rsidR="00DF1CB7">
        <w:rPr>
          <w:rFonts w:ascii="Times New Roman" w:hAnsi="Times New Roman" w:cs="Times New Roman"/>
          <w:sz w:val="28"/>
          <w:szCs w:val="28"/>
        </w:rPr>
        <w:t>анализируемого раствора  на предметном стекле, исследуемого под микроскоп</w:t>
      </w:r>
      <w:r w:rsidR="00710FBB">
        <w:rPr>
          <w:rFonts w:ascii="Times New Roman" w:hAnsi="Times New Roman" w:cs="Times New Roman"/>
          <w:sz w:val="28"/>
          <w:szCs w:val="28"/>
        </w:rPr>
        <w:t>ом с увеличением в 60-250 раз.</w:t>
      </w:r>
      <w:proofErr w:type="gramEnd"/>
      <w:r w:rsidR="00710FBB">
        <w:rPr>
          <w:rFonts w:ascii="Times New Roman" w:hAnsi="Times New Roman" w:cs="Times New Roman"/>
          <w:sz w:val="28"/>
          <w:szCs w:val="28"/>
        </w:rPr>
        <w:t xml:space="preserve"> </w:t>
      </w:r>
      <w:r w:rsidR="00DF1CB7">
        <w:rPr>
          <w:rFonts w:ascii="Times New Roman" w:hAnsi="Times New Roman" w:cs="Times New Roman"/>
          <w:sz w:val="28"/>
          <w:szCs w:val="28"/>
        </w:rPr>
        <w:t>Образованные в результате микрохимической реакции кристаллы имеют для каждого конкретного иона соответствующую форму, окраску, размер, взаимное расположение кристалло</w:t>
      </w:r>
      <w:r w:rsidR="00195C03">
        <w:rPr>
          <w:rFonts w:ascii="Times New Roman" w:hAnsi="Times New Roman" w:cs="Times New Roman"/>
          <w:sz w:val="28"/>
          <w:szCs w:val="28"/>
        </w:rPr>
        <w:t xml:space="preserve">в </w:t>
      </w:r>
      <w:r w:rsidR="00195C03" w:rsidRPr="00195C03">
        <w:rPr>
          <w:rFonts w:ascii="Times New Roman" w:hAnsi="Times New Roman" w:cs="Times New Roman"/>
          <w:sz w:val="28"/>
          <w:szCs w:val="28"/>
        </w:rPr>
        <w:t>[2,4].</w:t>
      </w:r>
    </w:p>
    <w:p w:rsidR="00D53ABA" w:rsidRPr="00945286" w:rsidRDefault="00D53ABA" w:rsidP="00427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86">
        <w:rPr>
          <w:rFonts w:ascii="Times New Roman" w:hAnsi="Times New Roman" w:cs="Times New Roman"/>
          <w:b/>
          <w:sz w:val="28"/>
          <w:szCs w:val="28"/>
        </w:rPr>
        <w:t>2.1</w:t>
      </w:r>
      <w:r w:rsidR="00E77902" w:rsidRPr="00945286">
        <w:rPr>
          <w:rFonts w:ascii="Times New Roman" w:hAnsi="Times New Roman" w:cs="Times New Roman"/>
          <w:b/>
          <w:sz w:val="28"/>
          <w:szCs w:val="28"/>
        </w:rPr>
        <w:t xml:space="preserve"> Кристаллы при микрокристаллоскопическом анализе</w:t>
      </w:r>
    </w:p>
    <w:p w:rsidR="00E77902" w:rsidRDefault="00E77902" w:rsidP="0094528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основой микрокристаллоскопического анализа является внешний вид образующихся при реакции к</w:t>
      </w:r>
      <w:r w:rsidR="001E282D">
        <w:rPr>
          <w:rFonts w:ascii="Times New Roman" w:hAnsi="Times New Roman" w:cs="Times New Roman"/>
          <w:sz w:val="28"/>
          <w:szCs w:val="28"/>
        </w:rPr>
        <w:t>ристаллов, то используются при данном методе</w:t>
      </w:r>
      <w:r>
        <w:rPr>
          <w:rFonts w:ascii="Times New Roman" w:hAnsi="Times New Roman" w:cs="Times New Roman"/>
          <w:sz w:val="28"/>
          <w:szCs w:val="28"/>
        </w:rPr>
        <w:t xml:space="preserve"> такие реакции, в ходе которых образуются малорастворимые вещества, склонные к кристаллизации. Так как определение формы кристалла положено в основу микрокристаллоскопического метода анализа</w:t>
      </w:r>
      <w:r w:rsidR="00383865">
        <w:rPr>
          <w:rFonts w:ascii="Times New Roman" w:hAnsi="Times New Roman" w:cs="Times New Roman"/>
          <w:sz w:val="28"/>
          <w:szCs w:val="28"/>
        </w:rPr>
        <w:t>, кратко остановимся на общей характеристики кристаллов.</w:t>
      </w:r>
    </w:p>
    <w:p w:rsidR="002F651E" w:rsidRPr="00D2108A" w:rsidRDefault="00D02105" w:rsidP="0094528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Кристаллом</w:t>
      </w:r>
      <w:r w:rsidR="00195C03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D2108A">
        <w:rPr>
          <w:rFonts w:ascii="Times New Roman" w:hAnsi="Times New Roman" w:cs="Times New Roman"/>
          <w:sz w:val="28"/>
          <w:szCs w:val="28"/>
        </w:rPr>
        <w:t xml:space="preserve"> твердое тело, частицы которого</w:t>
      </w:r>
      <w:r w:rsidR="00195C03">
        <w:rPr>
          <w:rFonts w:ascii="Times New Roman" w:hAnsi="Times New Roman" w:cs="Times New Roman"/>
          <w:sz w:val="28"/>
          <w:szCs w:val="28"/>
        </w:rPr>
        <w:t xml:space="preserve"> (атомы, ионы) расположены в определенном, периодически повторяющемся порядке</w:t>
      </w:r>
      <w:r w:rsidR="00670868">
        <w:rPr>
          <w:rFonts w:ascii="Times New Roman" w:hAnsi="Times New Roman" w:cs="Times New Roman"/>
          <w:sz w:val="28"/>
          <w:szCs w:val="28"/>
        </w:rPr>
        <w:t xml:space="preserve">, образуя кристаллическую решетку. Чаще всего кристаллы встречаются в виде многогранников, обладающих симметрией. По степени симметрии различают 32 класса кристаллов, которые принадлежат к 7 кристаллическим системам или </w:t>
      </w:r>
      <w:proofErr w:type="spellStart"/>
      <w:r w:rsidR="00670868">
        <w:rPr>
          <w:rFonts w:ascii="Times New Roman" w:hAnsi="Times New Roman" w:cs="Times New Roman"/>
          <w:sz w:val="28"/>
          <w:szCs w:val="28"/>
        </w:rPr>
        <w:t>сингониям</w:t>
      </w:r>
      <w:proofErr w:type="spellEnd"/>
      <w:r w:rsidR="00670868">
        <w:rPr>
          <w:rFonts w:ascii="Times New Roman" w:hAnsi="Times New Roman" w:cs="Times New Roman"/>
          <w:sz w:val="28"/>
          <w:szCs w:val="28"/>
        </w:rPr>
        <w:t xml:space="preserve"> – группа видов симметрии, к которой относятся кристаллы, имеющие сходные  геометрические константы. </w:t>
      </w:r>
      <w:proofErr w:type="gramStart"/>
      <w:r w:rsidR="00670868">
        <w:rPr>
          <w:rFonts w:ascii="Times New Roman" w:hAnsi="Times New Roman" w:cs="Times New Roman"/>
          <w:sz w:val="28"/>
          <w:szCs w:val="28"/>
        </w:rPr>
        <w:t xml:space="preserve">Известны следующие сингонии: </w:t>
      </w:r>
      <w:proofErr w:type="spellStart"/>
      <w:r w:rsidR="00670868">
        <w:rPr>
          <w:rFonts w:ascii="Times New Roman" w:hAnsi="Times New Roman" w:cs="Times New Roman"/>
          <w:sz w:val="28"/>
          <w:szCs w:val="28"/>
        </w:rPr>
        <w:t>триклинная</w:t>
      </w:r>
      <w:proofErr w:type="spellEnd"/>
      <w:r w:rsidR="00670868">
        <w:rPr>
          <w:rFonts w:ascii="Times New Roman" w:hAnsi="Times New Roman" w:cs="Times New Roman"/>
          <w:sz w:val="28"/>
          <w:szCs w:val="28"/>
        </w:rPr>
        <w:t>, моноклинная, ромбическая, тетрагональная (квадратная), тригональная, гексагональн</w:t>
      </w:r>
      <w:r w:rsidR="00D2108A">
        <w:rPr>
          <w:rFonts w:ascii="Times New Roman" w:hAnsi="Times New Roman" w:cs="Times New Roman"/>
          <w:sz w:val="28"/>
          <w:szCs w:val="28"/>
        </w:rPr>
        <w:t>ая (шестиугольная) и кубическая</w:t>
      </w:r>
      <w:r w:rsidR="00670868">
        <w:rPr>
          <w:rFonts w:ascii="Times New Roman" w:hAnsi="Times New Roman" w:cs="Times New Roman"/>
          <w:sz w:val="28"/>
          <w:szCs w:val="28"/>
        </w:rPr>
        <w:t xml:space="preserve"> </w:t>
      </w:r>
      <w:r w:rsidR="00444500" w:rsidRPr="00444500">
        <w:rPr>
          <w:rFonts w:ascii="Times New Roman" w:hAnsi="Times New Roman" w:cs="Times New Roman"/>
          <w:sz w:val="28"/>
          <w:szCs w:val="28"/>
        </w:rPr>
        <w:t>[1,2,4].</w:t>
      </w:r>
      <w:proofErr w:type="gramEnd"/>
      <w:r w:rsidR="00444500">
        <w:rPr>
          <w:rFonts w:ascii="Times New Roman" w:hAnsi="Times New Roman" w:cs="Times New Roman"/>
          <w:sz w:val="28"/>
          <w:szCs w:val="28"/>
        </w:rPr>
        <w:t xml:space="preserve"> </w:t>
      </w:r>
      <w:r w:rsidR="002F651E">
        <w:rPr>
          <w:rFonts w:ascii="Times New Roman" w:hAnsi="Times New Roman" w:cs="Times New Roman"/>
          <w:sz w:val="28"/>
          <w:szCs w:val="28"/>
        </w:rPr>
        <w:t>На рис</w:t>
      </w:r>
      <w:r w:rsidR="007E52E4">
        <w:rPr>
          <w:rFonts w:ascii="Times New Roman" w:hAnsi="Times New Roman" w:cs="Times New Roman"/>
          <w:sz w:val="28"/>
          <w:szCs w:val="28"/>
        </w:rPr>
        <w:t>унке</w:t>
      </w:r>
      <w:r w:rsidR="002F651E">
        <w:rPr>
          <w:rFonts w:ascii="Times New Roman" w:hAnsi="Times New Roman" w:cs="Times New Roman"/>
          <w:sz w:val="28"/>
          <w:szCs w:val="28"/>
        </w:rPr>
        <w:t xml:space="preserve"> №1 </w:t>
      </w:r>
      <w:proofErr w:type="gramStart"/>
      <w:r w:rsidR="002F651E">
        <w:rPr>
          <w:rFonts w:ascii="Times New Roman" w:hAnsi="Times New Roman" w:cs="Times New Roman"/>
          <w:sz w:val="28"/>
          <w:szCs w:val="28"/>
        </w:rPr>
        <w:t>пр</w:t>
      </w:r>
      <w:r w:rsidR="007E52E4">
        <w:rPr>
          <w:rFonts w:ascii="Times New Roman" w:hAnsi="Times New Roman" w:cs="Times New Roman"/>
          <w:sz w:val="28"/>
          <w:szCs w:val="28"/>
        </w:rPr>
        <w:t>едставлены</w:t>
      </w:r>
      <w:proofErr w:type="gramEnd"/>
      <w:r w:rsidR="007E52E4">
        <w:rPr>
          <w:rFonts w:ascii="Times New Roman" w:hAnsi="Times New Roman" w:cs="Times New Roman"/>
          <w:sz w:val="28"/>
          <w:szCs w:val="28"/>
        </w:rPr>
        <w:t xml:space="preserve"> сингонии кристаллов </w:t>
      </w:r>
      <w:r w:rsidR="007E52E4" w:rsidRPr="00D2108A">
        <w:rPr>
          <w:rFonts w:ascii="Times New Roman" w:hAnsi="Times New Roman" w:cs="Times New Roman"/>
          <w:sz w:val="28"/>
          <w:szCs w:val="28"/>
        </w:rPr>
        <w:t>[2].</w:t>
      </w:r>
    </w:p>
    <w:p w:rsidR="007E52E4" w:rsidRPr="00D2108A" w:rsidRDefault="007E52E4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2E4" w:rsidRPr="00D2108A" w:rsidRDefault="007E52E4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2E4" w:rsidRPr="00427299" w:rsidRDefault="00427299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299">
        <w:rPr>
          <w:rFonts w:ascii="Times New Roman" w:hAnsi="Times New Roman" w:cs="Times New Roman"/>
          <w:sz w:val="28"/>
          <w:szCs w:val="28"/>
        </w:rPr>
        <w:lastRenderedPageBreak/>
        <w:t>Рисунок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299">
        <w:rPr>
          <w:rFonts w:ascii="Times New Roman" w:hAnsi="Times New Roman" w:cs="Times New Roman"/>
          <w:sz w:val="28"/>
          <w:szCs w:val="28"/>
        </w:rPr>
        <w:t xml:space="preserve"> Сингонии кристаллов</w:t>
      </w:r>
    </w:p>
    <w:p w:rsidR="002F651E" w:rsidRDefault="007E52E4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78740</wp:posOffset>
            </wp:positionV>
            <wp:extent cx="3295650" cy="2362200"/>
            <wp:effectExtent l="19050" t="0" r="0" b="0"/>
            <wp:wrapTight wrapText="bothSides">
              <wp:wrapPolygon edited="0">
                <wp:start x="-125" y="0"/>
                <wp:lineTo x="-125" y="21426"/>
                <wp:lineTo x="21600" y="21426"/>
                <wp:lineTo x="21600" y="0"/>
                <wp:lineTo x="-125" y="0"/>
              </wp:wrapPolygon>
            </wp:wrapTight>
            <wp:docPr id="7" name="Рисунок 1" descr="Кристаллы кубической синго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сталлы кубической синго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51E">
        <w:rPr>
          <w:rFonts w:ascii="Times New Roman" w:hAnsi="Times New Roman" w:cs="Times New Roman"/>
          <w:sz w:val="28"/>
          <w:szCs w:val="28"/>
        </w:rPr>
        <w:t>1. кубическая – высшая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1E">
        <w:rPr>
          <w:rFonts w:ascii="Times New Roman" w:hAnsi="Times New Roman" w:cs="Times New Roman"/>
          <w:sz w:val="28"/>
          <w:szCs w:val="28"/>
        </w:rPr>
        <w:t>2. гексагональная – средняя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1E">
        <w:rPr>
          <w:rFonts w:ascii="Times New Roman" w:hAnsi="Times New Roman" w:cs="Times New Roman"/>
          <w:sz w:val="28"/>
          <w:szCs w:val="28"/>
        </w:rPr>
        <w:t>3. тетрагональная – средняя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1E">
        <w:rPr>
          <w:rFonts w:ascii="Times New Roman" w:hAnsi="Times New Roman" w:cs="Times New Roman"/>
          <w:sz w:val="28"/>
          <w:szCs w:val="28"/>
        </w:rPr>
        <w:t>4. тригональная – средняя категория5. ромбическая – низшая категория 6. моноклинная – низшая категория</w:t>
      </w:r>
      <w:r w:rsidR="00427299">
        <w:rPr>
          <w:rFonts w:ascii="Times New Roman" w:hAnsi="Times New Roman" w:cs="Times New Roman"/>
          <w:sz w:val="28"/>
          <w:szCs w:val="28"/>
        </w:rPr>
        <w:t xml:space="preserve"> </w:t>
      </w:r>
      <w:r w:rsidR="002F651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2F651E">
        <w:rPr>
          <w:rFonts w:ascii="Times New Roman" w:hAnsi="Times New Roman" w:cs="Times New Roman"/>
          <w:sz w:val="28"/>
          <w:szCs w:val="28"/>
        </w:rPr>
        <w:t>триклинная</w:t>
      </w:r>
      <w:proofErr w:type="spellEnd"/>
      <w:r w:rsidR="002F651E">
        <w:rPr>
          <w:rFonts w:ascii="Times New Roman" w:hAnsi="Times New Roman" w:cs="Times New Roman"/>
          <w:sz w:val="28"/>
          <w:szCs w:val="28"/>
        </w:rPr>
        <w:t xml:space="preserve"> – низшая категория.</w:t>
      </w:r>
    </w:p>
    <w:p w:rsidR="00735130" w:rsidRPr="00427299" w:rsidRDefault="00444500" w:rsidP="00250EF5">
      <w:pPr>
        <w:spacing w:after="150" w:line="360" w:lineRule="auto"/>
        <w:ind w:firstLine="284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большинство кристаллов, полученных в результате микрокристаллоскопического анализа</w:t>
      </w:r>
      <w:r w:rsidR="00D21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полностью сохраняют все особенн</w:t>
      </w:r>
      <w:r w:rsidR="00D2108A">
        <w:rPr>
          <w:rFonts w:ascii="Times New Roman" w:hAnsi="Times New Roman" w:cs="Times New Roman"/>
          <w:sz w:val="28"/>
          <w:szCs w:val="28"/>
        </w:rPr>
        <w:t>ости кристаллической структуры.</w:t>
      </w:r>
      <w:r>
        <w:rPr>
          <w:rFonts w:ascii="Times New Roman" w:hAnsi="Times New Roman" w:cs="Times New Roman"/>
          <w:sz w:val="28"/>
          <w:szCs w:val="28"/>
        </w:rPr>
        <w:t xml:space="preserve"> Поэтому различают </w:t>
      </w:r>
      <w:r w:rsidR="00D2108A">
        <w:rPr>
          <w:rFonts w:ascii="Times New Roman" w:hAnsi="Times New Roman" w:cs="Times New Roman"/>
          <w:sz w:val="28"/>
          <w:szCs w:val="28"/>
        </w:rPr>
        <w:t>идеальные и реальные кристаллы.</w:t>
      </w:r>
      <w:r w:rsidR="000F2C8C">
        <w:rPr>
          <w:rFonts w:ascii="Times New Roman" w:hAnsi="Times New Roman" w:cs="Times New Roman"/>
          <w:sz w:val="28"/>
          <w:szCs w:val="28"/>
        </w:rPr>
        <w:t xml:space="preserve"> Идеальными кристаллами называются такие, у которых все пространство представляет собой единую решетку, элементарные ячейки их тождественны, грани по внеш</w:t>
      </w:r>
      <w:r w:rsidR="00D2108A">
        <w:rPr>
          <w:rFonts w:ascii="Times New Roman" w:hAnsi="Times New Roman" w:cs="Times New Roman"/>
          <w:sz w:val="28"/>
          <w:szCs w:val="28"/>
        </w:rPr>
        <w:t>нему виду и величине одинаковы.</w:t>
      </w:r>
      <w:r w:rsidR="000F2C8C">
        <w:rPr>
          <w:rFonts w:ascii="Times New Roman" w:hAnsi="Times New Roman" w:cs="Times New Roman"/>
          <w:sz w:val="28"/>
          <w:szCs w:val="28"/>
        </w:rPr>
        <w:t xml:space="preserve"> В реальных же кристаллах </w:t>
      </w:r>
      <w:r w:rsidR="0046186B">
        <w:rPr>
          <w:rFonts w:ascii="Times New Roman" w:hAnsi="Times New Roman" w:cs="Times New Roman"/>
          <w:sz w:val="28"/>
          <w:szCs w:val="28"/>
        </w:rPr>
        <w:t>отмечается нарушение периодической структуры кристаллической решетки, встречается часто так называемая мозаичная структура, показывающая, что кристаллическая решетка не является единой, а состоит из отдельных блоков и могут иметь пустоты.</w:t>
      </w:r>
      <w:r w:rsidR="0072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130" w:rsidRDefault="00016AD3" w:rsidP="00250E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микрокристаллоскопического метода анализа кристаллические осадки получают прибавлением реактивов к растворам исследуемых веществ. В зависимости от условий кристаллизации могут образовываться кристаллы различных размеров. При этом надо учитывать, что ч</w:t>
      </w:r>
      <w:r w:rsidR="001E282D">
        <w:rPr>
          <w:rFonts w:ascii="Times New Roman" w:hAnsi="Times New Roman" w:cs="Times New Roman"/>
          <w:sz w:val="28"/>
          <w:szCs w:val="28"/>
        </w:rPr>
        <w:t>ем больше размер кристалл</w:t>
      </w:r>
      <w:r w:rsidR="00D2108A">
        <w:rPr>
          <w:rFonts w:ascii="Times New Roman" w:hAnsi="Times New Roman" w:cs="Times New Roman"/>
          <w:sz w:val="28"/>
          <w:szCs w:val="28"/>
        </w:rPr>
        <w:t>ов, тем легче их определить под</w:t>
      </w:r>
      <w:r w:rsidR="001E282D">
        <w:rPr>
          <w:rFonts w:ascii="Times New Roman" w:hAnsi="Times New Roman" w:cs="Times New Roman"/>
          <w:sz w:val="28"/>
          <w:szCs w:val="28"/>
        </w:rPr>
        <w:t xml:space="preserve"> микроскопом. В микрокри</w:t>
      </w:r>
      <w:r w:rsidR="00F3204B">
        <w:rPr>
          <w:rFonts w:ascii="Times New Roman" w:hAnsi="Times New Roman" w:cs="Times New Roman"/>
          <w:sz w:val="28"/>
          <w:szCs w:val="28"/>
        </w:rPr>
        <w:t>сталлоскопическом анализе</w:t>
      </w:r>
      <w:r w:rsidR="001E282D">
        <w:rPr>
          <w:rFonts w:ascii="Times New Roman" w:hAnsi="Times New Roman" w:cs="Times New Roman"/>
          <w:sz w:val="28"/>
          <w:szCs w:val="28"/>
        </w:rPr>
        <w:t xml:space="preserve"> этот фактор оказывает значительное влияние, что позволяет улучшить чувствительность реакции, в ходе которых образуются растворимые вещества. </w:t>
      </w:r>
      <w:r w:rsidR="00F3204B">
        <w:rPr>
          <w:rFonts w:ascii="Times New Roman" w:hAnsi="Times New Roman" w:cs="Times New Roman"/>
          <w:sz w:val="28"/>
          <w:szCs w:val="28"/>
        </w:rPr>
        <w:t>Так как основой мик</w:t>
      </w:r>
      <w:r w:rsidR="00D2108A">
        <w:rPr>
          <w:rFonts w:ascii="Times New Roman" w:hAnsi="Times New Roman" w:cs="Times New Roman"/>
          <w:sz w:val="28"/>
          <w:szCs w:val="28"/>
        </w:rPr>
        <w:t xml:space="preserve">рокристаллоскопического метода </w:t>
      </w:r>
      <w:r w:rsidR="00F3204B">
        <w:rPr>
          <w:rFonts w:ascii="Times New Roman" w:hAnsi="Times New Roman" w:cs="Times New Roman"/>
          <w:sz w:val="28"/>
          <w:szCs w:val="28"/>
        </w:rPr>
        <w:t xml:space="preserve">является не факт образования осадка, а внешний вид образующихся кристаллов, то используются такие реакции, в ходе которых образуются малорастворимые вещества, склонные к кристаллизации. При этом микрокристаллические или </w:t>
      </w:r>
      <w:proofErr w:type="gramStart"/>
      <w:r w:rsidR="00F3204B">
        <w:rPr>
          <w:rFonts w:ascii="Times New Roman" w:hAnsi="Times New Roman" w:cs="Times New Roman"/>
          <w:sz w:val="28"/>
          <w:szCs w:val="28"/>
        </w:rPr>
        <w:t>скрыто кристаллические</w:t>
      </w:r>
      <w:proofErr w:type="gramEnd"/>
      <w:r w:rsidR="00F3204B">
        <w:rPr>
          <w:rFonts w:ascii="Times New Roman" w:hAnsi="Times New Roman" w:cs="Times New Roman"/>
          <w:sz w:val="28"/>
          <w:szCs w:val="28"/>
        </w:rPr>
        <w:t xml:space="preserve"> осадки не являют</w:t>
      </w:r>
      <w:r w:rsidR="00735130">
        <w:rPr>
          <w:rFonts w:ascii="Times New Roman" w:hAnsi="Times New Roman" w:cs="Times New Roman"/>
          <w:sz w:val="28"/>
          <w:szCs w:val="28"/>
        </w:rPr>
        <w:t xml:space="preserve">ся основой </w:t>
      </w:r>
      <w:r w:rsidR="00735130">
        <w:rPr>
          <w:rFonts w:ascii="Times New Roman" w:hAnsi="Times New Roman" w:cs="Times New Roman"/>
          <w:sz w:val="28"/>
          <w:szCs w:val="28"/>
        </w:rPr>
        <w:lastRenderedPageBreak/>
        <w:t>для заключения о нали</w:t>
      </w:r>
      <w:r w:rsidR="00F3204B">
        <w:rPr>
          <w:rFonts w:ascii="Times New Roman" w:hAnsi="Times New Roman" w:cs="Times New Roman"/>
          <w:sz w:val="28"/>
          <w:szCs w:val="28"/>
        </w:rPr>
        <w:t>чии тех или иных ионов. Исключением является реакция образования берлинской глазури.</w:t>
      </w:r>
      <w:r w:rsidR="0073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2F" w:rsidRDefault="00D2108A" w:rsidP="00250E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16AD3">
        <w:rPr>
          <w:rFonts w:ascii="Times New Roman" w:hAnsi="Times New Roman" w:cs="Times New Roman"/>
          <w:sz w:val="28"/>
          <w:szCs w:val="28"/>
        </w:rPr>
        <w:t xml:space="preserve">кристаллов зависит от условий их роста и природы вещества. </w:t>
      </w:r>
      <w:r w:rsidR="00721C7B">
        <w:rPr>
          <w:rFonts w:ascii="Times New Roman" w:hAnsi="Times New Roman" w:cs="Times New Roman"/>
          <w:sz w:val="28"/>
          <w:szCs w:val="28"/>
        </w:rPr>
        <w:t xml:space="preserve">На </w:t>
      </w:r>
      <w:r w:rsidR="003068D6">
        <w:rPr>
          <w:rFonts w:ascii="Times New Roman" w:hAnsi="Times New Roman" w:cs="Times New Roman"/>
          <w:sz w:val="28"/>
          <w:szCs w:val="28"/>
        </w:rPr>
        <w:t xml:space="preserve">правильность формы и размер </w:t>
      </w:r>
      <w:r w:rsidR="00721C7B">
        <w:rPr>
          <w:rFonts w:ascii="Times New Roman" w:hAnsi="Times New Roman" w:cs="Times New Roman"/>
          <w:sz w:val="28"/>
          <w:szCs w:val="28"/>
        </w:rPr>
        <w:t>кристаллов при мик</w:t>
      </w:r>
      <w:r w:rsidR="004225EC">
        <w:rPr>
          <w:rFonts w:ascii="Times New Roman" w:hAnsi="Times New Roman" w:cs="Times New Roman"/>
          <w:sz w:val="28"/>
          <w:szCs w:val="28"/>
        </w:rPr>
        <w:t>рокристаллоскопическом анализ</w:t>
      </w:r>
      <w:r w:rsidR="003068D6">
        <w:rPr>
          <w:rFonts w:ascii="Times New Roman" w:hAnsi="Times New Roman" w:cs="Times New Roman"/>
          <w:sz w:val="28"/>
          <w:szCs w:val="28"/>
        </w:rPr>
        <w:t>е влияю</w:t>
      </w:r>
      <w:r w:rsidR="00C51199">
        <w:rPr>
          <w:rFonts w:ascii="Times New Roman" w:hAnsi="Times New Roman" w:cs="Times New Roman"/>
          <w:sz w:val="28"/>
          <w:szCs w:val="28"/>
        </w:rPr>
        <w:t>т разнообразные фа</w:t>
      </w:r>
      <w:r w:rsidR="00250EF5">
        <w:rPr>
          <w:rFonts w:ascii="Times New Roman" w:hAnsi="Times New Roman" w:cs="Times New Roman"/>
          <w:sz w:val="28"/>
          <w:szCs w:val="28"/>
        </w:rPr>
        <w:t>кторы</w:t>
      </w:r>
      <w:r w:rsidR="006D5C2F">
        <w:rPr>
          <w:rFonts w:ascii="Times New Roman" w:hAnsi="Times New Roman" w:cs="Times New Roman"/>
          <w:sz w:val="28"/>
          <w:szCs w:val="28"/>
        </w:rPr>
        <w:t>:</w:t>
      </w:r>
    </w:p>
    <w:p w:rsidR="006D5C2F" w:rsidRDefault="006D5C2F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температура, при которой происходит кристаллизация;</w:t>
      </w:r>
    </w:p>
    <w:p w:rsidR="00C51199" w:rsidRDefault="006B30D9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кристаллизации.</w:t>
      </w:r>
      <w:r w:rsidR="00C51199">
        <w:rPr>
          <w:rFonts w:ascii="Times New Roman" w:hAnsi="Times New Roman" w:cs="Times New Roman"/>
          <w:sz w:val="28"/>
          <w:szCs w:val="28"/>
        </w:rPr>
        <w:t xml:space="preserve"> При медленном осаждении образуются крупные и хорошо сформированные кристаллы. </w:t>
      </w:r>
      <w:r w:rsidR="00746EFC">
        <w:rPr>
          <w:rFonts w:ascii="Times New Roman" w:hAnsi="Times New Roman" w:cs="Times New Roman"/>
          <w:sz w:val="28"/>
          <w:szCs w:val="28"/>
        </w:rPr>
        <w:t>Достичь этого можно с помощью:</w:t>
      </w:r>
    </w:p>
    <w:p w:rsidR="00C51199" w:rsidRDefault="006D5C2F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1199">
        <w:rPr>
          <w:rFonts w:ascii="Times New Roman" w:hAnsi="Times New Roman" w:cs="Times New Roman"/>
          <w:sz w:val="28"/>
          <w:szCs w:val="28"/>
        </w:rPr>
        <w:t>. осажд</w:t>
      </w:r>
      <w:r w:rsidR="00746EFC">
        <w:rPr>
          <w:rFonts w:ascii="Times New Roman" w:hAnsi="Times New Roman" w:cs="Times New Roman"/>
          <w:sz w:val="28"/>
          <w:szCs w:val="28"/>
        </w:rPr>
        <w:t xml:space="preserve">ение из </w:t>
      </w:r>
      <w:r w:rsidR="00D2108A">
        <w:rPr>
          <w:rFonts w:ascii="Times New Roman" w:hAnsi="Times New Roman" w:cs="Times New Roman"/>
          <w:sz w:val="28"/>
          <w:szCs w:val="28"/>
        </w:rPr>
        <w:t>разбавленного раствора, так как</w:t>
      </w:r>
      <w:r w:rsidR="002127AB">
        <w:rPr>
          <w:rFonts w:ascii="Times New Roman" w:hAnsi="Times New Roman" w:cs="Times New Roman"/>
          <w:sz w:val="28"/>
          <w:szCs w:val="28"/>
        </w:rPr>
        <w:t xml:space="preserve"> скорость кристаллизации должна быть выше скор</w:t>
      </w:r>
      <w:r w:rsidR="00746EFC">
        <w:rPr>
          <w:rFonts w:ascii="Times New Roman" w:hAnsi="Times New Roman" w:cs="Times New Roman"/>
          <w:sz w:val="28"/>
          <w:szCs w:val="28"/>
        </w:rPr>
        <w:t>ости образования осадка</w:t>
      </w:r>
      <w:r w:rsidR="00C51199">
        <w:rPr>
          <w:rFonts w:ascii="Times New Roman" w:hAnsi="Times New Roman" w:cs="Times New Roman"/>
          <w:sz w:val="28"/>
          <w:szCs w:val="28"/>
        </w:rPr>
        <w:t>;</w:t>
      </w:r>
    </w:p>
    <w:p w:rsidR="00746EFC" w:rsidRDefault="006D5C2F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46EFC">
        <w:rPr>
          <w:rFonts w:ascii="Times New Roman" w:hAnsi="Times New Roman" w:cs="Times New Roman"/>
          <w:sz w:val="28"/>
          <w:szCs w:val="28"/>
        </w:rPr>
        <w:t>. осаждение больших объемов, так как испарение растворителя будет менее значительным;</w:t>
      </w:r>
    </w:p>
    <w:p w:rsidR="00383865" w:rsidRDefault="006D5C2F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1199">
        <w:rPr>
          <w:rFonts w:ascii="Times New Roman" w:hAnsi="Times New Roman" w:cs="Times New Roman"/>
          <w:sz w:val="28"/>
          <w:szCs w:val="28"/>
        </w:rPr>
        <w:t xml:space="preserve">. увеличение растворимости образующегося вещества. </w:t>
      </w:r>
      <w:r w:rsidR="00436774">
        <w:rPr>
          <w:rFonts w:ascii="Times New Roman" w:hAnsi="Times New Roman" w:cs="Times New Roman"/>
          <w:sz w:val="28"/>
          <w:szCs w:val="28"/>
        </w:rPr>
        <w:t xml:space="preserve">В случае образования очень малорастворимых соединений, которые выпадают очень быстро и имеют при этом не характерную форму, используют вещества, вызывающие понижение растворимости, используя концентрированные кислоты и растворы </w:t>
      </w:r>
      <w:proofErr w:type="spellStart"/>
      <w:r w:rsidR="00436774">
        <w:rPr>
          <w:rFonts w:ascii="Times New Roman" w:hAnsi="Times New Roman" w:cs="Times New Roman"/>
          <w:sz w:val="28"/>
          <w:szCs w:val="28"/>
        </w:rPr>
        <w:t>иодита</w:t>
      </w:r>
      <w:proofErr w:type="spellEnd"/>
      <w:r w:rsidR="00436774">
        <w:rPr>
          <w:rFonts w:ascii="Times New Roman" w:hAnsi="Times New Roman" w:cs="Times New Roman"/>
          <w:sz w:val="28"/>
          <w:szCs w:val="28"/>
        </w:rPr>
        <w:t xml:space="preserve"> </w:t>
      </w:r>
      <w:r w:rsidR="00043630">
        <w:rPr>
          <w:rFonts w:ascii="Times New Roman" w:hAnsi="Times New Roman" w:cs="Times New Roman"/>
          <w:sz w:val="28"/>
          <w:szCs w:val="28"/>
        </w:rPr>
        <w:t>калия (</w:t>
      </w:r>
      <w:r w:rsidR="00043630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="00043630" w:rsidRPr="00043630">
        <w:rPr>
          <w:rFonts w:ascii="Times New Roman" w:hAnsi="Times New Roman" w:cs="Times New Roman"/>
          <w:sz w:val="28"/>
          <w:szCs w:val="28"/>
        </w:rPr>
        <w:t xml:space="preserve">) </w:t>
      </w:r>
      <w:r w:rsidR="00436774">
        <w:rPr>
          <w:rFonts w:ascii="Times New Roman" w:hAnsi="Times New Roman" w:cs="Times New Roman"/>
          <w:sz w:val="28"/>
          <w:szCs w:val="28"/>
        </w:rPr>
        <w:t>и бромида калия</w:t>
      </w:r>
      <w:r w:rsidR="00043630" w:rsidRPr="000436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3630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="00043630" w:rsidRPr="00043630">
        <w:rPr>
          <w:rFonts w:ascii="Times New Roman" w:hAnsi="Times New Roman" w:cs="Times New Roman"/>
          <w:sz w:val="28"/>
          <w:szCs w:val="28"/>
        </w:rPr>
        <w:t>)</w:t>
      </w:r>
      <w:r w:rsidR="00436774">
        <w:rPr>
          <w:rFonts w:ascii="Times New Roman" w:hAnsi="Times New Roman" w:cs="Times New Roman"/>
          <w:sz w:val="28"/>
          <w:szCs w:val="28"/>
        </w:rPr>
        <w:t>. Но, к сожалению, они влияют на форму кристаллов.</w:t>
      </w:r>
    </w:p>
    <w:p w:rsidR="00C51199" w:rsidRDefault="00250EF5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1199">
        <w:rPr>
          <w:rFonts w:ascii="Times New Roman" w:hAnsi="Times New Roman" w:cs="Times New Roman"/>
          <w:sz w:val="28"/>
          <w:szCs w:val="28"/>
        </w:rPr>
        <w:t xml:space="preserve">. увеличение </w:t>
      </w:r>
      <w:r w:rsidR="00746EFC">
        <w:rPr>
          <w:rFonts w:ascii="Times New Roman" w:hAnsi="Times New Roman" w:cs="Times New Roman"/>
          <w:sz w:val="28"/>
          <w:szCs w:val="28"/>
        </w:rPr>
        <w:t xml:space="preserve">концентрации осаждаемого иона, что приведет к увеличению размера образующего кристалла. </w:t>
      </w:r>
    </w:p>
    <w:p w:rsidR="006D5C2F" w:rsidRDefault="006D5C2F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3.наличие примесей в исследуемых растворах, которые или адсорбируются на поверхности, или «устраиваются» внутрь кристалла, изменяя его форму;</w:t>
      </w:r>
    </w:p>
    <w:p w:rsidR="00221C43" w:rsidRDefault="006D5C2F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кристалла во время роста. Кристалл, «плавающий» в жидкости, растет во все стороны. Соприкосновение кристалла во время роста с поверхностью предметного стекла</w:t>
      </w:r>
      <w:r w:rsidR="00221C43">
        <w:rPr>
          <w:rFonts w:ascii="Times New Roman" w:hAnsi="Times New Roman" w:cs="Times New Roman"/>
          <w:sz w:val="28"/>
          <w:szCs w:val="28"/>
        </w:rPr>
        <w:t xml:space="preserve"> дает его ро</w:t>
      </w:r>
      <w:proofErr w:type="gramStart"/>
      <w:r w:rsidR="00221C43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221C43">
        <w:rPr>
          <w:rFonts w:ascii="Times New Roman" w:hAnsi="Times New Roman" w:cs="Times New Roman"/>
          <w:sz w:val="28"/>
          <w:szCs w:val="28"/>
        </w:rPr>
        <w:t>ороны и вверх;</w:t>
      </w:r>
    </w:p>
    <w:p w:rsidR="00221C43" w:rsidRDefault="00221C43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5.испарения жидкости на предметном стекле;</w:t>
      </w:r>
    </w:p>
    <w:p w:rsidR="00221C43" w:rsidRDefault="00221C43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761A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761A6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6761A6" w:rsidRDefault="006761A6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объем и концентрация реактива;</w:t>
      </w:r>
    </w:p>
    <w:p w:rsidR="00F16830" w:rsidRDefault="00F16830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04BBF">
        <w:rPr>
          <w:rFonts w:ascii="Times New Roman" w:hAnsi="Times New Roman" w:cs="Times New Roman"/>
          <w:sz w:val="28"/>
          <w:szCs w:val="28"/>
        </w:rPr>
        <w:t>. полиморфизм</w:t>
      </w:r>
      <w:r w:rsidR="006761A6">
        <w:rPr>
          <w:rFonts w:ascii="Times New Roman" w:hAnsi="Times New Roman" w:cs="Times New Roman"/>
          <w:sz w:val="28"/>
          <w:szCs w:val="28"/>
        </w:rPr>
        <w:t xml:space="preserve"> – способности некоторых веще</w:t>
      </w:r>
      <w:proofErr w:type="gramStart"/>
      <w:r w:rsidR="006761A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761A6">
        <w:rPr>
          <w:rFonts w:ascii="Times New Roman" w:hAnsi="Times New Roman" w:cs="Times New Roman"/>
          <w:sz w:val="28"/>
          <w:szCs w:val="28"/>
        </w:rPr>
        <w:t>и изменении температуры и давления в процессе кристаллизации образовывать разные по симметрии и по форме кристаллы. Каждая из форм кристаллов, которая образуется в результате полиморфизма, называется полиморфной модификацией и имеет соответствующие температурные интервалы своего существования.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Например, нитрат аммония </w:t>
      </w:r>
      <w:r w:rsidR="00043630" w:rsidRPr="00043630">
        <w:rPr>
          <w:rFonts w:ascii="Times New Roman" w:hAnsi="Times New Roman" w:cs="Times New Roman"/>
          <w:sz w:val="28"/>
          <w:szCs w:val="28"/>
        </w:rPr>
        <w:t>(</w:t>
      </w:r>
      <w:r w:rsidR="00043630" w:rsidRPr="0004363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043630" w:rsidRPr="00043630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043630" w:rsidRPr="0004363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43630" w:rsidRPr="000436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43630" w:rsidRPr="00043630">
        <w:rPr>
          <w:rFonts w:ascii="Times New Roman" w:hAnsi="Times New Roman" w:cs="Times New Roman"/>
          <w:sz w:val="28"/>
          <w:szCs w:val="28"/>
        </w:rPr>
        <w:t xml:space="preserve">) </w:t>
      </w:r>
      <w:r w:rsidRPr="00043630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4 полиморфные модификации: от 18 до 32</w:t>
      </w:r>
      <w:r w:rsidR="00D2108A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0"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2834">
        <w:rPr>
          <w:rFonts w:ascii="Times New Roman" w:hAnsi="Times New Roman" w:cs="Times New Roman"/>
          <w:sz w:val="28"/>
          <w:szCs w:val="28"/>
        </w:rPr>
        <w:t xml:space="preserve">С образуется </w:t>
      </w:r>
      <w:r w:rsidR="007B2834"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>-ромбическая модификация, от 32 до 84</w:t>
      </w:r>
      <w:proofErr w:type="gramStart"/>
      <w:r w:rsidR="00D2108A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0"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2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2834">
        <w:rPr>
          <w:rFonts w:ascii="Times New Roman" w:hAnsi="Times New Roman" w:cs="Times New Roman"/>
          <w:sz w:val="28"/>
          <w:szCs w:val="28"/>
        </w:rPr>
        <w:t xml:space="preserve"> – </w:t>
      </w:r>
      <w:r w:rsidR="007B2834">
        <w:rPr>
          <w:rFonts w:ascii="Times New Roman" w:hAnsi="Times New Roman" w:cs="Times New Roman"/>
          <w:sz w:val="28"/>
          <w:szCs w:val="28"/>
        </w:rPr>
        <w:sym w:font="Symbol" w:char="F061"/>
      </w:r>
      <w:r w:rsidR="00250E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ромбическая, от 84 до 125</w:t>
      </w:r>
      <w:r w:rsidR="00D2108A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С – тригональная, выше 125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– кубическая.</w:t>
      </w:r>
      <w:r w:rsidR="00057BB6">
        <w:rPr>
          <w:rFonts w:ascii="Times New Roman" w:hAnsi="Times New Roman" w:cs="Times New Roman"/>
          <w:sz w:val="28"/>
          <w:szCs w:val="28"/>
        </w:rPr>
        <w:t xml:space="preserve"> Явление полиморфизма открыто в 1822г. </w:t>
      </w:r>
      <w:r w:rsidR="00222FE4">
        <w:rPr>
          <w:rFonts w:ascii="Times New Roman" w:hAnsi="Times New Roman" w:cs="Times New Roman"/>
          <w:sz w:val="28"/>
          <w:szCs w:val="28"/>
        </w:rPr>
        <w:t xml:space="preserve">немецким химиком </w:t>
      </w:r>
      <w:proofErr w:type="spellStart"/>
      <w:r w:rsidR="00057BB6">
        <w:rPr>
          <w:rFonts w:ascii="Times New Roman" w:hAnsi="Times New Roman" w:cs="Times New Roman"/>
          <w:sz w:val="28"/>
          <w:szCs w:val="28"/>
        </w:rPr>
        <w:t>Э</w:t>
      </w:r>
      <w:r w:rsidR="00222FE4">
        <w:rPr>
          <w:rFonts w:ascii="Times New Roman" w:hAnsi="Times New Roman" w:cs="Times New Roman"/>
          <w:sz w:val="28"/>
          <w:szCs w:val="28"/>
        </w:rPr>
        <w:t>йльхардом</w:t>
      </w:r>
      <w:proofErr w:type="spellEnd"/>
      <w:r w:rsidR="00222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2FE4">
        <w:rPr>
          <w:rFonts w:ascii="Times New Roman" w:hAnsi="Times New Roman" w:cs="Times New Roman"/>
          <w:sz w:val="28"/>
          <w:szCs w:val="28"/>
        </w:rPr>
        <w:t>Ми</w:t>
      </w:r>
      <w:r w:rsidR="00057BB6">
        <w:rPr>
          <w:rFonts w:ascii="Times New Roman" w:hAnsi="Times New Roman" w:cs="Times New Roman"/>
          <w:sz w:val="28"/>
          <w:szCs w:val="28"/>
        </w:rPr>
        <w:t>черлихом</w:t>
      </w:r>
      <w:proofErr w:type="spellEnd"/>
      <w:r w:rsidR="007364B3">
        <w:rPr>
          <w:rFonts w:ascii="Times New Roman" w:hAnsi="Times New Roman" w:cs="Times New Roman"/>
          <w:sz w:val="28"/>
          <w:szCs w:val="28"/>
        </w:rPr>
        <w:t xml:space="preserve"> (1794-1863гг)</w:t>
      </w:r>
      <w:r w:rsidR="00057BB6">
        <w:rPr>
          <w:rFonts w:ascii="Times New Roman" w:hAnsi="Times New Roman" w:cs="Times New Roman"/>
          <w:sz w:val="28"/>
          <w:szCs w:val="28"/>
        </w:rPr>
        <w:t>.</w:t>
      </w:r>
    </w:p>
    <w:p w:rsidR="006D5C2F" w:rsidRDefault="00057BB6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08A">
        <w:rPr>
          <w:rFonts w:ascii="Times New Roman" w:hAnsi="Times New Roman" w:cs="Times New Roman"/>
          <w:sz w:val="28"/>
          <w:szCs w:val="28"/>
        </w:rPr>
        <w:t xml:space="preserve">. </w:t>
      </w:r>
      <w:r w:rsidR="00F16830">
        <w:rPr>
          <w:rFonts w:ascii="Times New Roman" w:hAnsi="Times New Roman" w:cs="Times New Roman"/>
          <w:sz w:val="28"/>
          <w:szCs w:val="28"/>
        </w:rPr>
        <w:t>природы растворителя, из к</w:t>
      </w:r>
      <w:r>
        <w:rPr>
          <w:rFonts w:ascii="Times New Roman" w:hAnsi="Times New Roman" w:cs="Times New Roman"/>
          <w:sz w:val="28"/>
          <w:szCs w:val="28"/>
        </w:rPr>
        <w:t>оторых кристаллизуется вещество.</w:t>
      </w:r>
      <w:r w:rsidR="00FD7F76">
        <w:rPr>
          <w:rFonts w:ascii="Times New Roman" w:hAnsi="Times New Roman" w:cs="Times New Roman"/>
          <w:sz w:val="28"/>
          <w:szCs w:val="28"/>
        </w:rPr>
        <w:t xml:space="preserve"> В качестве примера в</w:t>
      </w:r>
      <w:r w:rsidR="00E4055A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3D2C1A">
        <w:rPr>
          <w:rFonts w:ascii="Times New Roman" w:hAnsi="Times New Roman" w:cs="Times New Roman"/>
          <w:sz w:val="28"/>
          <w:szCs w:val="28"/>
        </w:rPr>
        <w:t>№</w:t>
      </w:r>
      <w:r w:rsidR="00E4055A">
        <w:rPr>
          <w:rFonts w:ascii="Times New Roman" w:hAnsi="Times New Roman" w:cs="Times New Roman"/>
          <w:sz w:val="28"/>
          <w:szCs w:val="28"/>
        </w:rPr>
        <w:t xml:space="preserve">1 представлена зависимость образования различных </w:t>
      </w:r>
      <w:r w:rsidR="005C4805">
        <w:rPr>
          <w:rFonts w:ascii="Times New Roman" w:hAnsi="Times New Roman" w:cs="Times New Roman"/>
          <w:sz w:val="28"/>
          <w:szCs w:val="28"/>
        </w:rPr>
        <w:t xml:space="preserve">форм </w:t>
      </w:r>
      <w:r w:rsidR="00E4055A">
        <w:rPr>
          <w:rFonts w:ascii="Times New Roman" w:hAnsi="Times New Roman" w:cs="Times New Roman"/>
          <w:sz w:val="28"/>
          <w:szCs w:val="28"/>
        </w:rPr>
        <w:t>кристаллов ионов Са</w:t>
      </w:r>
      <w:proofErr w:type="gramStart"/>
      <w:r w:rsidR="00FD7F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D7F76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="00FD7F76">
        <w:rPr>
          <w:rFonts w:ascii="Times New Roman" w:hAnsi="Times New Roman" w:cs="Times New Roman"/>
          <w:sz w:val="28"/>
          <w:szCs w:val="28"/>
        </w:rPr>
        <w:t xml:space="preserve">и </w:t>
      </w:r>
      <w:r w:rsidR="00FD7F7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D7F7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B638F">
        <w:rPr>
          <w:rFonts w:ascii="Times New Roman" w:hAnsi="Times New Roman" w:cs="Times New Roman"/>
          <w:sz w:val="28"/>
          <w:szCs w:val="28"/>
        </w:rPr>
        <w:t xml:space="preserve"> от используемого реактива при </w:t>
      </w:r>
      <w:proofErr w:type="spellStart"/>
      <w:r w:rsidR="005B638F">
        <w:rPr>
          <w:rFonts w:ascii="Times New Roman" w:hAnsi="Times New Roman" w:cs="Times New Roman"/>
          <w:sz w:val="28"/>
          <w:szCs w:val="28"/>
        </w:rPr>
        <w:t>микрокристаллохимической</w:t>
      </w:r>
      <w:proofErr w:type="spellEnd"/>
      <w:r w:rsidR="005B638F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FD7F76">
        <w:rPr>
          <w:rFonts w:ascii="Times New Roman" w:hAnsi="Times New Roman" w:cs="Times New Roman"/>
          <w:sz w:val="28"/>
          <w:szCs w:val="28"/>
        </w:rPr>
        <w:t xml:space="preserve"> </w:t>
      </w:r>
      <w:r w:rsidR="00FD7F76" w:rsidRPr="00FD7F76">
        <w:rPr>
          <w:rFonts w:ascii="Times New Roman" w:hAnsi="Times New Roman" w:cs="Times New Roman"/>
          <w:sz w:val="28"/>
          <w:szCs w:val="28"/>
        </w:rPr>
        <w:t>[2]</w:t>
      </w:r>
      <w:r w:rsidR="00FD7F76">
        <w:rPr>
          <w:rFonts w:ascii="Times New Roman" w:hAnsi="Times New Roman" w:cs="Times New Roman"/>
          <w:sz w:val="28"/>
          <w:szCs w:val="28"/>
        </w:rPr>
        <w:t>.</w:t>
      </w:r>
    </w:p>
    <w:p w:rsidR="003D2C1A" w:rsidRPr="00FD7F76" w:rsidRDefault="003D2C1A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7F76" w:rsidTr="00FD7F76">
        <w:tc>
          <w:tcPr>
            <w:tcW w:w="2392" w:type="dxa"/>
          </w:tcPr>
          <w:p w:rsidR="00FD7F76" w:rsidRPr="003D2C1A" w:rsidRDefault="00FD7F7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</w:p>
        </w:tc>
        <w:tc>
          <w:tcPr>
            <w:tcW w:w="2393" w:type="dxa"/>
          </w:tcPr>
          <w:p w:rsidR="00FD7F76" w:rsidRDefault="00FD7F7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2393" w:type="dxa"/>
          </w:tcPr>
          <w:p w:rsidR="00FD7F76" w:rsidRDefault="00FD7F7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осадка</w:t>
            </w:r>
          </w:p>
        </w:tc>
        <w:tc>
          <w:tcPr>
            <w:tcW w:w="2393" w:type="dxa"/>
          </w:tcPr>
          <w:p w:rsidR="00FD7F76" w:rsidRDefault="00FD7F7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осадка</w:t>
            </w:r>
          </w:p>
        </w:tc>
      </w:tr>
      <w:tr w:rsidR="009B72E1" w:rsidTr="00FD7F76">
        <w:tc>
          <w:tcPr>
            <w:tcW w:w="2392" w:type="dxa"/>
            <w:vMerge w:val="restart"/>
          </w:tcPr>
          <w:p w:rsidR="001918AF" w:rsidRDefault="001918AF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18AF" w:rsidRDefault="001918AF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18AF" w:rsidRDefault="001918AF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18AF" w:rsidRDefault="001918AF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18AF" w:rsidRDefault="001918AF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18AF" w:rsidRDefault="001918AF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18AF" w:rsidRDefault="001918AF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2E1" w:rsidRPr="00FD7F76" w:rsidRDefault="009B72E1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393" w:type="dxa"/>
          </w:tcPr>
          <w:p w:rsidR="009B72E1" w:rsidRDefault="005879C8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5879C8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2E1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октаэдры, квадраты, крестики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4F62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4F62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иглы, пучки игл, ромбы, параллелограммы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9B72E1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бипирамиды</w:t>
            </w:r>
            <w:proofErr w:type="spellEnd"/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9B72E1" w:rsidRP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ромбы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Pr="00675553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нафтоловый желтый</w:t>
            </w:r>
            <w:r w:rsidR="0067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 w:rsidR="006755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="00675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755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675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755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75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6755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75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755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="00675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S)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 иглы, пучки игл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Pr="003D2C1A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пикролоновая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  <w:r w:rsidR="003D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(C</w:t>
            </w:r>
            <w:r w:rsidR="003D2C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3D2C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D2C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D2C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5)</w:t>
            </w:r>
          </w:p>
        </w:tc>
        <w:tc>
          <w:tcPr>
            <w:tcW w:w="2393" w:type="dxa"/>
          </w:tcPr>
          <w:p w:rsidR="009B72E1" w:rsidRPr="003C1A99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призмы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4F62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2E1" w:rsidRPr="003D2C1A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калия </w:t>
            </w:r>
            <w:r w:rsidR="006B3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  <w:r w:rsidR="003D2C1A" w:rsidRPr="003D2C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KNaC</w:t>
            </w:r>
            <w:proofErr w:type="spellEnd"/>
            <w:r w:rsidR="003D2C1A" w:rsidRPr="003D2C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3D2C1A" w:rsidRPr="003D2C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D2C1A" w:rsidRPr="003D2C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3D2C1A" w:rsidRPr="003D2C1A">
              <w:rPr>
                <w:rFonts w:ascii="Times New Roman" w:hAnsi="Times New Roman" w:cs="Times New Roman"/>
                <w:sz w:val="28"/>
                <w:szCs w:val="28"/>
              </w:rPr>
              <w:t xml:space="preserve"> *4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3D2C1A" w:rsidRPr="003D2C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D2C1A" w:rsidRPr="003D2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C1A99" w:rsidRPr="003D2C1A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99" w:rsidRPr="003D2C1A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2E1" w:rsidRPr="003C1A99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 *4H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93" w:type="dxa"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ромбические призмы, шестиугольники, треугольники, трапеции</w:t>
            </w:r>
          </w:p>
        </w:tc>
      </w:tr>
      <w:tr w:rsidR="009B72E1" w:rsidTr="00FD7F76">
        <w:tc>
          <w:tcPr>
            <w:tcW w:w="2392" w:type="dxa"/>
            <w:vMerge w:val="restart"/>
          </w:tcPr>
          <w:p w:rsidR="003C1A99" w:rsidRPr="00043630" w:rsidRDefault="003C1A99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99" w:rsidRPr="00043630" w:rsidRDefault="003C1A99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99" w:rsidRPr="00043630" w:rsidRDefault="003C1A99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99" w:rsidRPr="00043630" w:rsidRDefault="003C1A99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2E1" w:rsidRPr="003C1A99" w:rsidRDefault="003C1A99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393" w:type="dxa"/>
          </w:tcPr>
          <w:p w:rsidR="003C1A99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2E1" w:rsidRPr="00DA5AF1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ацетат кальция</w:t>
            </w:r>
            <w:r w:rsidR="003D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[Ca</w:t>
            </w:r>
            <w:r w:rsidR="00DA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(CH</w:t>
            </w:r>
            <w:r w:rsidR="00DA5AF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DA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COO)</w:t>
            </w:r>
            <w:r w:rsidR="00DA5AF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Start"/>
            <w:r w:rsidR="00DA5AF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DA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2393" w:type="dxa"/>
          </w:tcPr>
          <w:p w:rsidR="003C1A99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2E1" w:rsidRPr="003C1A99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93" w:type="dxa"/>
          </w:tcPr>
          <w:p w:rsidR="009B72E1" w:rsidRDefault="005879C8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ромбы, длинные иглы, пучки игл, звезды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C1A99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F1" w:rsidRDefault="00384F62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ацетат свинца</w:t>
            </w:r>
            <w:r w:rsidR="00DA5AF1" w:rsidRPr="00DA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2E1" w:rsidRPr="00DA5AF1" w:rsidRDefault="00DA5AF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A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DA5A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A5A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A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</w:t>
            </w:r>
            <w:r w:rsidRPr="00DA5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5A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DA5AF1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393" w:type="dxa"/>
          </w:tcPr>
          <w:p w:rsidR="0082695C" w:rsidRPr="00DA5AF1" w:rsidRDefault="0082695C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2E1" w:rsidRPr="0082695C" w:rsidRDefault="0082695C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9B72E1" w:rsidRDefault="005879C8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ромбы, шестиугольники,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образные кристаллы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Pr="00DA5AF1" w:rsidRDefault="003C1A99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бензидин</w:t>
            </w:r>
            <w:proofErr w:type="spellEnd"/>
            <w:r w:rsidR="00DA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</w:t>
            </w:r>
            <w:r w:rsidR="00DA5AF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="00DA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A5AF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="00DA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A5AF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Start"/>
            <w:r w:rsidR="00DA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9B72E1" w:rsidRPr="0082695C" w:rsidRDefault="0082695C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9B72E1" w:rsidRDefault="005879C8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шестиугольники, трапеции</w:t>
            </w:r>
          </w:p>
        </w:tc>
      </w:tr>
      <w:tr w:rsidR="009B72E1" w:rsidTr="00FD7F76">
        <w:tc>
          <w:tcPr>
            <w:tcW w:w="2392" w:type="dxa"/>
            <w:vMerge/>
          </w:tcPr>
          <w:p w:rsidR="009B72E1" w:rsidRDefault="009B72E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72E1" w:rsidRPr="00DA5AF1" w:rsidRDefault="00DA5AF1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2"/>
            </w:r>
            <w:r w:rsidR="003C1A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C1A99">
              <w:rPr>
                <w:rFonts w:ascii="Times New Roman" w:hAnsi="Times New Roman" w:cs="Times New Roman"/>
                <w:sz w:val="28"/>
                <w:szCs w:val="28"/>
              </w:rPr>
              <w:t>нафтиламин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9B72E1" w:rsidRPr="0082695C" w:rsidRDefault="0082695C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9B72E1" w:rsidRDefault="005879C8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ромбы, пластины</w:t>
            </w:r>
          </w:p>
        </w:tc>
      </w:tr>
    </w:tbl>
    <w:p w:rsidR="00746EFC" w:rsidRDefault="00746EFC" w:rsidP="00D210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критерием является и окраска кристалла, которая зависит от ряда факторов:</w:t>
      </w:r>
    </w:p>
    <w:p w:rsidR="00F602C2" w:rsidRDefault="00F602C2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1.условия образования;</w:t>
      </w:r>
    </w:p>
    <w:p w:rsidR="00F602C2" w:rsidRDefault="006B30D9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2.толщины</w:t>
      </w:r>
      <w:r w:rsidR="00F602C2">
        <w:rPr>
          <w:rFonts w:ascii="Times New Roman" w:hAnsi="Times New Roman" w:cs="Times New Roman"/>
          <w:sz w:val="28"/>
          <w:szCs w:val="28"/>
        </w:rPr>
        <w:t xml:space="preserve"> слоя, через который проходит свет;</w:t>
      </w:r>
    </w:p>
    <w:p w:rsidR="00F602C2" w:rsidRDefault="006B30D9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присутствия</w:t>
      </w:r>
      <w:r w:rsidR="00F602C2">
        <w:rPr>
          <w:rFonts w:ascii="Times New Roman" w:hAnsi="Times New Roman" w:cs="Times New Roman"/>
          <w:sz w:val="28"/>
          <w:szCs w:val="28"/>
        </w:rPr>
        <w:t xml:space="preserve"> посторонних примесей. </w:t>
      </w:r>
    </w:p>
    <w:p w:rsidR="00250EF5" w:rsidRDefault="00250EF5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№2 представлены кристаллы некоторых ионов, полученных в результате микрокристаллоскопических реакций.</w:t>
      </w:r>
    </w:p>
    <w:p w:rsidR="00250EF5" w:rsidRDefault="00250EF5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0EF5" w:rsidRDefault="00250EF5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0EF5" w:rsidRDefault="00250EF5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0EF5" w:rsidRDefault="00250EF5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0EF5" w:rsidRDefault="004A31C1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 №2. Кристаллы катионов</w:t>
      </w:r>
      <w:r w:rsidR="00250EF5">
        <w:rPr>
          <w:rFonts w:ascii="Times New Roman" w:hAnsi="Times New Roman" w:cs="Times New Roman"/>
          <w:sz w:val="28"/>
          <w:szCs w:val="28"/>
        </w:rPr>
        <w:t xml:space="preserve"> под микроскопом.</w:t>
      </w:r>
    </w:p>
    <w:p w:rsidR="003717B5" w:rsidRPr="00444500" w:rsidRDefault="00FB28A7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2625" cy="1903809"/>
            <wp:effectExtent l="19050" t="0" r="9525" b="0"/>
            <wp:docPr id="3" name="Рисунок 1" descr="C:\Users\Константин\Desktop\кальц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кальци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D49">
        <w:rPr>
          <w:noProof/>
          <w:lang w:eastAsia="ru-RU"/>
        </w:rPr>
        <w:drawing>
          <wp:inline distT="0" distB="0" distL="0" distR="0">
            <wp:extent cx="1885950" cy="1909524"/>
            <wp:effectExtent l="19050" t="0" r="0" b="0"/>
            <wp:docPr id="4" name="Рисунок 1" descr="C:\Users\Константин\Desktop\кал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кали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4A5" w:rsidRPr="007314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859" cy="1910072"/>
            <wp:effectExtent l="19050" t="0" r="9191" b="0"/>
            <wp:docPr id="5" name="Рисунок 1" descr="C:\Users\Константин\Desktop\кобаль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кобальт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99" cy="191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B5" w:rsidRDefault="00250EF5" w:rsidP="0025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7D49">
        <w:rPr>
          <w:rFonts w:ascii="Times New Roman" w:hAnsi="Times New Roman" w:cs="Times New Roman"/>
          <w:sz w:val="28"/>
          <w:szCs w:val="28"/>
        </w:rPr>
        <w:t>к</w:t>
      </w:r>
      <w:r w:rsidR="00FB28A7">
        <w:rPr>
          <w:rFonts w:ascii="Times New Roman" w:hAnsi="Times New Roman" w:cs="Times New Roman"/>
          <w:sz w:val="28"/>
          <w:szCs w:val="28"/>
        </w:rPr>
        <w:t>альций</w:t>
      </w:r>
      <w:r w:rsidR="00DC7D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7D49">
        <w:rPr>
          <w:rFonts w:ascii="Times New Roman" w:hAnsi="Times New Roman" w:cs="Times New Roman"/>
          <w:sz w:val="28"/>
          <w:szCs w:val="28"/>
        </w:rPr>
        <w:t>калий                                 кобальт</w:t>
      </w:r>
    </w:p>
    <w:p w:rsidR="003717B5" w:rsidRDefault="00F70307" w:rsidP="004272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2150" cy="1962150"/>
            <wp:effectExtent l="19050" t="0" r="0" b="0"/>
            <wp:docPr id="6" name="Рисунок 1" descr="C:\Users\Константин\Desktop\стронц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стронций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447">
        <w:rPr>
          <w:noProof/>
          <w:lang w:eastAsia="ru-RU"/>
        </w:rPr>
        <w:drawing>
          <wp:inline distT="0" distB="0" distL="0" distR="0">
            <wp:extent cx="1899636" cy="1956626"/>
            <wp:effectExtent l="19050" t="0" r="5364" b="0"/>
            <wp:docPr id="2" name="Рисунок 1" descr="C:\Users\Константин\Desktop\маг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магний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8" cy="195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B5" w:rsidRDefault="00F70307" w:rsidP="0025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E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стронций           </w:t>
      </w:r>
      <w:r w:rsidR="00250E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447">
        <w:rPr>
          <w:rFonts w:ascii="Times New Roman" w:hAnsi="Times New Roman" w:cs="Times New Roman"/>
          <w:sz w:val="28"/>
          <w:szCs w:val="28"/>
        </w:rPr>
        <w:t>магний</w:t>
      </w:r>
    </w:p>
    <w:p w:rsidR="00E77902" w:rsidRPr="00250EF5" w:rsidRDefault="006B30D9" w:rsidP="00250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F5">
        <w:rPr>
          <w:rFonts w:ascii="Times New Roman" w:hAnsi="Times New Roman" w:cs="Times New Roman"/>
          <w:b/>
          <w:sz w:val="28"/>
          <w:szCs w:val="28"/>
        </w:rPr>
        <w:t>2.2 Катионы и анионы</w:t>
      </w:r>
    </w:p>
    <w:p w:rsidR="003F3BFA" w:rsidRDefault="00F62CDA" w:rsidP="003E621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</w:t>
      </w:r>
      <w:r w:rsidR="006B30D9">
        <w:rPr>
          <w:rFonts w:ascii="Times New Roman" w:hAnsi="Times New Roman" w:cs="Times New Roman"/>
          <w:sz w:val="28"/>
          <w:szCs w:val="28"/>
        </w:rPr>
        <w:t>, вещества состоят из катионов и анионов</w:t>
      </w:r>
      <w:r>
        <w:rPr>
          <w:rFonts w:ascii="Times New Roman" w:hAnsi="Times New Roman" w:cs="Times New Roman"/>
          <w:sz w:val="28"/>
          <w:szCs w:val="28"/>
        </w:rPr>
        <w:t>. При микрокриста</w:t>
      </w:r>
      <w:r w:rsidR="003D2C1A">
        <w:rPr>
          <w:rFonts w:ascii="Times New Roman" w:hAnsi="Times New Roman" w:cs="Times New Roman"/>
          <w:sz w:val="28"/>
          <w:szCs w:val="28"/>
        </w:rPr>
        <w:t xml:space="preserve">ллоскопическом анализе </w:t>
      </w:r>
      <w:proofErr w:type="gramStart"/>
      <w:r w:rsidR="003D2C1A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ионов состоит исследуемое вещество. Для быстрого определения ограниченного числа содержащихся в смеси катионов или анионов удобнее использовать дробный анализ, основанный на применении дробных реакций, позволяющих обнаружить искомые ионы в отдельных порциях сложной смеси при условии устранения влияния посторонних ионов. Метод дробного анализа детально разработан </w:t>
      </w:r>
      <w:r w:rsidR="008659FC">
        <w:rPr>
          <w:rFonts w:ascii="Times New Roman" w:hAnsi="Times New Roman" w:cs="Times New Roman"/>
          <w:sz w:val="28"/>
          <w:szCs w:val="28"/>
        </w:rPr>
        <w:t xml:space="preserve">крупным отечественным аналитиком Николаем Александровичем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Тананаевым</w:t>
      </w:r>
      <w:proofErr w:type="spellEnd"/>
      <w:r w:rsidR="008659FC">
        <w:rPr>
          <w:rFonts w:ascii="Times New Roman" w:hAnsi="Times New Roman" w:cs="Times New Roman"/>
          <w:sz w:val="28"/>
          <w:szCs w:val="28"/>
        </w:rPr>
        <w:t xml:space="preserve"> (1878-1959гг.) – создателем «капельного метода»</w:t>
      </w:r>
      <w:r>
        <w:rPr>
          <w:rFonts w:ascii="Times New Roman" w:hAnsi="Times New Roman" w:cs="Times New Roman"/>
          <w:sz w:val="28"/>
          <w:szCs w:val="28"/>
        </w:rPr>
        <w:t>. Полный же анализ многокомпонентной смеси можно провести  значительно быстрее, если при</w:t>
      </w:r>
      <w:r w:rsidR="00D2108A">
        <w:rPr>
          <w:rFonts w:ascii="Times New Roman" w:hAnsi="Times New Roman" w:cs="Times New Roman"/>
          <w:sz w:val="28"/>
          <w:szCs w:val="28"/>
        </w:rPr>
        <w:t xml:space="preserve">менить систематический анализ. </w:t>
      </w:r>
      <w:r>
        <w:rPr>
          <w:rFonts w:ascii="Times New Roman" w:hAnsi="Times New Roman" w:cs="Times New Roman"/>
          <w:sz w:val="28"/>
          <w:szCs w:val="28"/>
        </w:rPr>
        <w:t>Для удобства проведения</w:t>
      </w:r>
      <w:r w:rsidR="00363CB6">
        <w:rPr>
          <w:rFonts w:ascii="Times New Roman" w:hAnsi="Times New Roman" w:cs="Times New Roman"/>
          <w:sz w:val="28"/>
          <w:szCs w:val="28"/>
        </w:rPr>
        <w:t xml:space="preserve"> систематического анализа все ионы разделяются на группы, используя сходства или различия свойств ионов в отношении действия групповых реактивов. </w:t>
      </w:r>
      <w:r w:rsidR="00C34FBB">
        <w:rPr>
          <w:rFonts w:ascii="Times New Roman" w:hAnsi="Times New Roman" w:cs="Times New Roman"/>
          <w:sz w:val="28"/>
          <w:szCs w:val="28"/>
        </w:rPr>
        <w:t xml:space="preserve">Впервые принципы </w:t>
      </w:r>
      <w:r w:rsidR="00C34FBB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разделения катионов металлов на аналитические группы был разработан Т.О.Бергманом в конце </w:t>
      </w:r>
      <w:r w:rsidR="00C34FB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34FBB">
        <w:rPr>
          <w:rFonts w:ascii="Times New Roman" w:hAnsi="Times New Roman" w:cs="Times New Roman"/>
          <w:sz w:val="28"/>
          <w:szCs w:val="28"/>
        </w:rPr>
        <w:t xml:space="preserve"> века, тем самым </w:t>
      </w:r>
      <w:r w:rsidR="00A8254F">
        <w:rPr>
          <w:rFonts w:ascii="Times New Roman" w:hAnsi="Times New Roman" w:cs="Times New Roman"/>
          <w:sz w:val="28"/>
          <w:szCs w:val="28"/>
        </w:rPr>
        <w:t>им был заложен</w:t>
      </w:r>
      <w:r w:rsidR="00C34FBB">
        <w:rPr>
          <w:rFonts w:ascii="Times New Roman" w:hAnsi="Times New Roman" w:cs="Times New Roman"/>
          <w:sz w:val="28"/>
          <w:szCs w:val="28"/>
        </w:rPr>
        <w:t xml:space="preserve"> фундамент систематического качественного анализа. </w:t>
      </w:r>
      <w:r w:rsidR="00A8254F">
        <w:rPr>
          <w:rFonts w:ascii="Times New Roman" w:hAnsi="Times New Roman" w:cs="Times New Roman"/>
          <w:sz w:val="28"/>
          <w:szCs w:val="28"/>
        </w:rPr>
        <w:t xml:space="preserve">Аналитическая классификация ионов отличается от распределения химических элементов по группам в периодической системе элементов Д.И.Менделеева. Но ее никак нельзя назвать искусственной, так как в основе ее лежат определенные закономерности, связанные с растворимостью определенных </w:t>
      </w:r>
      <w:proofErr w:type="spellStart"/>
      <w:r w:rsidR="00A8254F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="00A8254F">
        <w:rPr>
          <w:rFonts w:ascii="Times New Roman" w:hAnsi="Times New Roman" w:cs="Times New Roman"/>
          <w:sz w:val="28"/>
          <w:szCs w:val="28"/>
        </w:rPr>
        <w:t xml:space="preserve"> элементов. Известно, что химические свойства ионов обусловлены зарядом ядра и электронной конфигурацией ионов, поэтому в аналитические группы часто входят ионы, образованные элементами разных групп периодической</w:t>
      </w:r>
      <w:r w:rsidR="00A577E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8254F">
        <w:rPr>
          <w:rFonts w:ascii="Times New Roman" w:hAnsi="Times New Roman" w:cs="Times New Roman"/>
          <w:sz w:val="28"/>
          <w:szCs w:val="28"/>
        </w:rPr>
        <w:t>.</w:t>
      </w:r>
      <w:r w:rsidR="003F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B6" w:rsidRDefault="00D2108A" w:rsidP="003E621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способам обнаружения </w:t>
      </w:r>
      <w:r w:rsidR="003F3BFA">
        <w:rPr>
          <w:rFonts w:ascii="Times New Roman" w:hAnsi="Times New Roman" w:cs="Times New Roman"/>
          <w:sz w:val="28"/>
          <w:szCs w:val="28"/>
        </w:rPr>
        <w:t>существует две к</w:t>
      </w:r>
      <w:r w:rsidR="00363CB6">
        <w:rPr>
          <w:rFonts w:ascii="Times New Roman" w:hAnsi="Times New Roman" w:cs="Times New Roman"/>
          <w:sz w:val="28"/>
          <w:szCs w:val="28"/>
        </w:rPr>
        <w:t>лассификация катионов:</w:t>
      </w:r>
    </w:p>
    <w:p w:rsidR="00363CB6" w:rsidRDefault="00363CB6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–щ</w:t>
      </w:r>
      <w:proofErr w:type="gramEnd"/>
      <w:r>
        <w:rPr>
          <w:rFonts w:ascii="Times New Roman" w:hAnsi="Times New Roman" w:cs="Times New Roman"/>
          <w:sz w:val="28"/>
          <w:szCs w:val="28"/>
        </w:rPr>
        <w:t>елочная, которая делится на 6 групп по их отношению к серной и соляной кислотам, едким щелочам и гидр</w:t>
      </w:r>
      <w:r w:rsidR="00633229">
        <w:rPr>
          <w:rFonts w:ascii="Times New Roman" w:hAnsi="Times New Roman" w:cs="Times New Roman"/>
          <w:sz w:val="28"/>
          <w:szCs w:val="28"/>
        </w:rPr>
        <w:t>оокиси аммони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63CB6" w:rsidRDefault="00363CB6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сероводородная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(сульфидная)</w:t>
      </w:r>
      <w:r w:rsidR="00D2108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33229">
        <w:rPr>
          <w:rFonts w:ascii="Times New Roman" w:hAnsi="Times New Roman" w:cs="Times New Roman"/>
          <w:sz w:val="28"/>
          <w:szCs w:val="28"/>
        </w:rPr>
        <w:t>делится на 5 групп по отношению к сульфиду аммония, сероводороду, карбонату аммония.</w:t>
      </w:r>
    </w:p>
    <w:p w:rsidR="00F93304" w:rsidRPr="00021FC7" w:rsidRDefault="00F93304" w:rsidP="003E621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классификацию катионов на 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щелочной </w:t>
      </w:r>
      <w:r w:rsidR="00880F69">
        <w:rPr>
          <w:rFonts w:ascii="Times New Roman" w:hAnsi="Times New Roman" w:cs="Times New Roman"/>
          <w:sz w:val="28"/>
          <w:szCs w:val="28"/>
        </w:rPr>
        <w:t xml:space="preserve">(основной) классификации, которая представлена в таблице </w:t>
      </w:r>
      <w:r w:rsidR="00654A57">
        <w:rPr>
          <w:rFonts w:ascii="Times New Roman" w:hAnsi="Times New Roman" w:cs="Times New Roman"/>
          <w:sz w:val="28"/>
          <w:szCs w:val="28"/>
        </w:rPr>
        <w:t>№</w:t>
      </w:r>
      <w:r w:rsidR="00880F69">
        <w:rPr>
          <w:rFonts w:ascii="Times New Roman" w:hAnsi="Times New Roman" w:cs="Times New Roman"/>
          <w:sz w:val="28"/>
          <w:szCs w:val="28"/>
        </w:rPr>
        <w:t xml:space="preserve">2 </w:t>
      </w:r>
      <w:r w:rsidR="00880F69" w:rsidRPr="00880F69">
        <w:rPr>
          <w:rFonts w:ascii="Times New Roman" w:hAnsi="Times New Roman" w:cs="Times New Roman"/>
          <w:sz w:val="28"/>
          <w:szCs w:val="28"/>
        </w:rPr>
        <w:t>[2,</w:t>
      </w:r>
      <w:r w:rsidR="00C92415" w:rsidRPr="00C92415">
        <w:rPr>
          <w:rFonts w:ascii="Times New Roman" w:hAnsi="Times New Roman" w:cs="Times New Roman"/>
          <w:sz w:val="28"/>
          <w:szCs w:val="28"/>
        </w:rPr>
        <w:t>3</w:t>
      </w:r>
      <w:r w:rsidR="00C92415">
        <w:rPr>
          <w:rFonts w:ascii="Times New Roman" w:hAnsi="Times New Roman" w:cs="Times New Roman"/>
          <w:sz w:val="28"/>
          <w:szCs w:val="28"/>
        </w:rPr>
        <w:t>,</w:t>
      </w:r>
      <w:r w:rsidR="00880F69" w:rsidRPr="00880F69">
        <w:rPr>
          <w:rFonts w:ascii="Times New Roman" w:hAnsi="Times New Roman" w:cs="Times New Roman"/>
          <w:sz w:val="28"/>
          <w:szCs w:val="28"/>
        </w:rPr>
        <w:t xml:space="preserve">4,8]. </w:t>
      </w:r>
      <w:r>
        <w:rPr>
          <w:rFonts w:ascii="Times New Roman" w:hAnsi="Times New Roman" w:cs="Times New Roman"/>
          <w:sz w:val="28"/>
          <w:szCs w:val="28"/>
        </w:rPr>
        <w:t xml:space="preserve">Первая группа объединяет катионы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933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330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3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330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3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9330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 которые не осаждаются ни минеральными кислотами, ни щелочами, т.е</w:t>
      </w:r>
      <w:r w:rsidR="00D21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имеют группового реактива. Катионы второй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86F0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86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A967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67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6F0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86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586F0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осаждаются</w:t>
      </w:r>
      <w:r w:rsidR="00586F0C">
        <w:rPr>
          <w:rFonts w:ascii="Times New Roman" w:hAnsi="Times New Roman" w:cs="Times New Roman"/>
          <w:sz w:val="28"/>
          <w:szCs w:val="28"/>
        </w:rPr>
        <w:t xml:space="preserve"> </w:t>
      </w:r>
      <w:r w:rsidR="00897524">
        <w:rPr>
          <w:rFonts w:ascii="Times New Roman" w:hAnsi="Times New Roman" w:cs="Times New Roman"/>
          <w:sz w:val="28"/>
          <w:szCs w:val="28"/>
        </w:rPr>
        <w:t xml:space="preserve">разбавленной </w:t>
      </w:r>
      <w:r w:rsidR="00586F0C">
        <w:rPr>
          <w:rFonts w:ascii="Times New Roman" w:hAnsi="Times New Roman" w:cs="Times New Roman"/>
          <w:sz w:val="28"/>
          <w:szCs w:val="28"/>
        </w:rPr>
        <w:t>соляной кислотой</w:t>
      </w:r>
      <w:r w:rsidR="00897524">
        <w:rPr>
          <w:rFonts w:ascii="Times New Roman" w:hAnsi="Times New Roman" w:cs="Times New Roman"/>
          <w:sz w:val="28"/>
          <w:szCs w:val="28"/>
        </w:rPr>
        <w:t xml:space="preserve"> в виде хлоридов, представляющих собой ковалентные малорастворимые соединения</w:t>
      </w:r>
      <w:r w:rsidR="00D2108A">
        <w:rPr>
          <w:rFonts w:ascii="Times New Roman" w:hAnsi="Times New Roman" w:cs="Times New Roman"/>
          <w:sz w:val="28"/>
          <w:szCs w:val="28"/>
        </w:rPr>
        <w:t xml:space="preserve">. Третью группу </w:t>
      </w:r>
      <w:r w:rsidR="00586F0C">
        <w:rPr>
          <w:rFonts w:ascii="Times New Roman" w:hAnsi="Times New Roman" w:cs="Times New Roman"/>
          <w:sz w:val="28"/>
          <w:szCs w:val="28"/>
        </w:rPr>
        <w:t xml:space="preserve">образуют катионы </w:t>
      </w:r>
      <w:proofErr w:type="spellStart"/>
      <w:r w:rsidR="00586F0C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86F0C" w:rsidRPr="00586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F0C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86F0C" w:rsidRPr="00586F0C">
        <w:rPr>
          <w:rFonts w:ascii="Times New Roman" w:hAnsi="Times New Roman" w:cs="Times New Roman"/>
          <w:sz w:val="28"/>
          <w:szCs w:val="28"/>
        </w:rPr>
        <w:t xml:space="preserve">, </w:t>
      </w:r>
      <w:r w:rsidR="00586F0C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86F0C">
        <w:rPr>
          <w:rFonts w:ascii="Times New Roman" w:hAnsi="Times New Roman" w:cs="Times New Roman"/>
          <w:sz w:val="28"/>
          <w:szCs w:val="28"/>
        </w:rPr>
        <w:t xml:space="preserve">, которые осаждаются </w:t>
      </w:r>
      <w:r w:rsidR="00BB001A">
        <w:rPr>
          <w:rFonts w:ascii="Times New Roman" w:hAnsi="Times New Roman" w:cs="Times New Roman"/>
          <w:sz w:val="28"/>
          <w:szCs w:val="28"/>
        </w:rPr>
        <w:t xml:space="preserve">разбавленной </w:t>
      </w:r>
      <w:r w:rsidR="00D2108A">
        <w:rPr>
          <w:rFonts w:ascii="Times New Roman" w:hAnsi="Times New Roman" w:cs="Times New Roman"/>
          <w:sz w:val="28"/>
          <w:szCs w:val="28"/>
        </w:rPr>
        <w:t xml:space="preserve">серной кислотой. </w:t>
      </w:r>
      <w:r w:rsidR="00586F0C">
        <w:rPr>
          <w:rFonts w:ascii="Times New Roman" w:hAnsi="Times New Roman" w:cs="Times New Roman"/>
          <w:sz w:val="28"/>
          <w:szCs w:val="28"/>
        </w:rPr>
        <w:t xml:space="preserve">Четвертая группа объединяет катионы </w:t>
      </w:r>
      <w:r w:rsidR="00586F0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86F0C" w:rsidRPr="00586F0C">
        <w:rPr>
          <w:rFonts w:ascii="Times New Roman" w:hAnsi="Times New Roman" w:cs="Times New Roman"/>
          <w:sz w:val="28"/>
          <w:szCs w:val="28"/>
        </w:rPr>
        <w:t xml:space="preserve">, </w:t>
      </w:r>
      <w:r w:rsidR="00586F0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586F0C" w:rsidRPr="00586F0C">
        <w:rPr>
          <w:rFonts w:ascii="Times New Roman" w:hAnsi="Times New Roman" w:cs="Times New Roman"/>
          <w:sz w:val="28"/>
          <w:szCs w:val="28"/>
        </w:rPr>
        <w:t xml:space="preserve">, </w:t>
      </w:r>
      <w:r w:rsidR="00586F0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586F0C" w:rsidRPr="00586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F0C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4+</w:t>
      </w:r>
      <w:r w:rsidR="00586F0C" w:rsidRPr="00586F0C">
        <w:rPr>
          <w:rFonts w:ascii="Times New Roman" w:hAnsi="Times New Roman" w:cs="Times New Roman"/>
          <w:sz w:val="28"/>
          <w:szCs w:val="28"/>
        </w:rPr>
        <w:t xml:space="preserve">, </w:t>
      </w:r>
      <w:r w:rsidR="00586F0C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586F0C" w:rsidRPr="00586F0C">
        <w:rPr>
          <w:rFonts w:ascii="Times New Roman" w:hAnsi="Times New Roman" w:cs="Times New Roman"/>
          <w:sz w:val="28"/>
          <w:szCs w:val="28"/>
        </w:rPr>
        <w:t xml:space="preserve">, </w:t>
      </w:r>
      <w:r w:rsidR="00586F0C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86F0C" w:rsidRPr="00586F0C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="00021FC7">
        <w:rPr>
          <w:rFonts w:ascii="Times New Roman" w:hAnsi="Times New Roman" w:cs="Times New Roman"/>
          <w:sz w:val="28"/>
          <w:szCs w:val="28"/>
        </w:rPr>
        <w:t xml:space="preserve">, не выпадающие в осадок </w:t>
      </w:r>
      <w:r w:rsidR="00D2108A">
        <w:rPr>
          <w:rFonts w:ascii="Times New Roman" w:hAnsi="Times New Roman" w:cs="Times New Roman"/>
          <w:sz w:val="28"/>
          <w:szCs w:val="28"/>
        </w:rPr>
        <w:t xml:space="preserve">при добавлении избытка щелочи. </w:t>
      </w:r>
      <w:r w:rsidR="00021FC7">
        <w:rPr>
          <w:rFonts w:ascii="Times New Roman" w:hAnsi="Times New Roman" w:cs="Times New Roman"/>
          <w:sz w:val="28"/>
          <w:szCs w:val="28"/>
        </w:rPr>
        <w:t xml:space="preserve">Катионы пятой группы 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FC7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21FC7" w:rsidRPr="00021FC7">
        <w:rPr>
          <w:rFonts w:ascii="Times New Roman" w:hAnsi="Times New Roman" w:cs="Times New Roman"/>
          <w:sz w:val="28"/>
          <w:szCs w:val="28"/>
        </w:rPr>
        <w:t>,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FC7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021FC7">
        <w:rPr>
          <w:rFonts w:ascii="Times New Roman" w:hAnsi="Times New Roman" w:cs="Times New Roman"/>
          <w:sz w:val="28"/>
          <w:szCs w:val="28"/>
        </w:rPr>
        <w:t>,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C7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="00021FC7">
        <w:rPr>
          <w:rFonts w:ascii="Times New Roman" w:hAnsi="Times New Roman" w:cs="Times New Roman"/>
          <w:sz w:val="28"/>
          <w:szCs w:val="28"/>
        </w:rPr>
        <w:t xml:space="preserve"> осаждаются раствором щелочи. Шестая группа катионов 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FC7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21FC7" w:rsidRPr="00021FC7">
        <w:rPr>
          <w:rFonts w:ascii="Times New Roman" w:hAnsi="Times New Roman" w:cs="Times New Roman"/>
          <w:sz w:val="28"/>
          <w:szCs w:val="28"/>
        </w:rPr>
        <w:t xml:space="preserve">, </w:t>
      </w:r>
      <w:r w:rsidR="00021FC7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021FC7" w:rsidRPr="00021FC7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021FC7">
        <w:rPr>
          <w:rFonts w:ascii="Times New Roman" w:hAnsi="Times New Roman" w:cs="Times New Roman"/>
          <w:sz w:val="28"/>
          <w:szCs w:val="28"/>
        </w:rPr>
        <w:t>образуют гидроокиси, растворимые в избытке раствора гидроокиси аммония с образованием растворимых аммиакатов.</w:t>
      </w:r>
    </w:p>
    <w:p w:rsidR="00654A57" w:rsidRDefault="00654A57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A57" w:rsidRDefault="00654A57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304" w:rsidRDefault="00CE2D3E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054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щелочная  (основная) классификация катионов</w:t>
      </w:r>
    </w:p>
    <w:tbl>
      <w:tblPr>
        <w:tblStyle w:val="a3"/>
        <w:tblW w:w="0" w:type="auto"/>
        <w:tblLook w:val="04A0"/>
      </w:tblPr>
      <w:tblGrid>
        <w:gridCol w:w="1096"/>
        <w:gridCol w:w="1458"/>
        <w:gridCol w:w="3261"/>
        <w:gridCol w:w="1762"/>
        <w:gridCol w:w="2074"/>
      </w:tblGrid>
      <w:tr w:rsidR="00A967C3" w:rsidTr="00555E6C">
        <w:tc>
          <w:tcPr>
            <w:tcW w:w="1096" w:type="dxa"/>
          </w:tcPr>
          <w:p w:rsidR="00CE2D3E" w:rsidRDefault="00CE2D3E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58" w:type="dxa"/>
          </w:tcPr>
          <w:p w:rsidR="00CE2D3E" w:rsidRDefault="00CE2D3E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катионы</w:t>
            </w:r>
          </w:p>
        </w:tc>
        <w:tc>
          <w:tcPr>
            <w:tcW w:w="3261" w:type="dxa"/>
          </w:tcPr>
          <w:p w:rsidR="00CE2D3E" w:rsidRDefault="00CE2D3E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реагент</w:t>
            </w:r>
          </w:p>
        </w:tc>
        <w:tc>
          <w:tcPr>
            <w:tcW w:w="1682" w:type="dxa"/>
          </w:tcPr>
          <w:p w:rsidR="00CE2D3E" w:rsidRDefault="00CE2D3E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получаемые соединения</w:t>
            </w:r>
          </w:p>
        </w:tc>
        <w:tc>
          <w:tcPr>
            <w:tcW w:w="2074" w:type="dxa"/>
          </w:tcPr>
          <w:p w:rsidR="00CE2D3E" w:rsidRDefault="00CE2D3E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характеристика</w:t>
            </w:r>
          </w:p>
        </w:tc>
      </w:tr>
      <w:tr w:rsidR="00A967C3" w:rsidTr="003E6213">
        <w:tc>
          <w:tcPr>
            <w:tcW w:w="1096" w:type="dxa"/>
            <w:vAlign w:val="center"/>
          </w:tcPr>
          <w:p w:rsidR="00CE2D3E" w:rsidRP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58" w:type="dxa"/>
            <w:vAlign w:val="center"/>
          </w:tcPr>
          <w:p w:rsid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F93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3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F93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93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F93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93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3261" w:type="dxa"/>
            <w:vAlign w:val="center"/>
          </w:tcPr>
          <w:p w:rsid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2" w:type="dxa"/>
            <w:vAlign w:val="center"/>
          </w:tcPr>
          <w:p w:rsid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CE2D3E" w:rsidRDefault="00CE2D3E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хлориды, сульфаты и гидроокиси растворимы в воде</w:t>
            </w:r>
          </w:p>
        </w:tc>
      </w:tr>
      <w:tr w:rsidR="00A967C3" w:rsidTr="003E6213">
        <w:tc>
          <w:tcPr>
            <w:tcW w:w="1096" w:type="dxa"/>
            <w:vAlign w:val="center"/>
          </w:tcPr>
          <w:p w:rsidR="00CE2D3E" w:rsidRP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58" w:type="dxa"/>
            <w:vAlign w:val="center"/>
          </w:tcPr>
          <w:p w:rsid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586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86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="00A967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967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86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86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586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261" w:type="dxa"/>
            <w:vAlign w:val="center"/>
          </w:tcPr>
          <w:p w:rsidR="00CE2D3E" w:rsidRPr="004F3580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2н раствор </w:t>
            </w:r>
            <w:r w:rsidR="004F3580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proofErr w:type="gramStart"/>
            <w:r w:rsidR="004F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</w:p>
        </w:tc>
        <w:tc>
          <w:tcPr>
            <w:tcW w:w="1682" w:type="dxa"/>
            <w:vAlign w:val="center"/>
          </w:tcPr>
          <w:p w:rsidR="00CE2D3E" w:rsidRPr="00555E6C" w:rsidRDefault="004F3580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осадок</w:t>
            </w:r>
            <w:r w:rsidR="00A9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="00A92A70" w:rsidRPr="00555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PbCl</w:t>
            </w:r>
            <w:proofErr w:type="spellEnd"/>
            <w:r w:rsidR="00A92A70" w:rsidRPr="00555E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555E6C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2074" w:type="dxa"/>
          </w:tcPr>
          <w:p w:rsidR="00CE2D3E" w:rsidRDefault="004F3580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хлориды не растворимы в воде</w:t>
            </w:r>
          </w:p>
        </w:tc>
      </w:tr>
      <w:tr w:rsidR="00A967C3" w:rsidTr="003E6213">
        <w:tc>
          <w:tcPr>
            <w:tcW w:w="1096" w:type="dxa"/>
            <w:vAlign w:val="center"/>
          </w:tcPr>
          <w:p w:rsidR="00CE2D3E" w:rsidRP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58" w:type="dxa"/>
            <w:vAlign w:val="center"/>
          </w:tcPr>
          <w:p w:rsidR="00CE2D3E" w:rsidRDefault="00A967C3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586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586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proofErr w:type="spellEnd"/>
            <w:r w:rsidRPr="00586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586F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586F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261" w:type="dxa"/>
            <w:vAlign w:val="center"/>
          </w:tcPr>
          <w:p w:rsidR="00CE2D3E" w:rsidRPr="00A92A70" w:rsidRDefault="004F3580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2A70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="00A92A7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A92A7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82" w:type="dxa"/>
            <w:vAlign w:val="center"/>
          </w:tcPr>
          <w:p w:rsidR="00CE2D3E" w:rsidRPr="00555E6C" w:rsidRDefault="004F3580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осадок</w:t>
            </w:r>
            <w:r w:rsidR="00A92A70" w:rsidRPr="0055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proofErr w:type="spellEnd"/>
            <w:r w:rsidR="00A92A70" w:rsidRPr="00555E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A92A70" w:rsidRPr="00555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proofErr w:type="spellEnd"/>
            <w:r w:rsidR="00A92A70" w:rsidRPr="00555E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555E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555E6C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2074" w:type="dxa"/>
          </w:tcPr>
          <w:p w:rsidR="00CE2D3E" w:rsidRDefault="004F3580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сульфаты не растворимы в воде</w:t>
            </w:r>
          </w:p>
        </w:tc>
      </w:tr>
      <w:tr w:rsidR="00A967C3" w:rsidTr="003E6213">
        <w:tc>
          <w:tcPr>
            <w:tcW w:w="1096" w:type="dxa"/>
            <w:vAlign w:val="center"/>
          </w:tcPr>
          <w:p w:rsidR="00CE2D3E" w:rsidRP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58" w:type="dxa"/>
            <w:vAlign w:val="center"/>
          </w:tcPr>
          <w:p w:rsidR="00CE2D3E" w:rsidRPr="00555E6C" w:rsidRDefault="00555E6C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4+</w:t>
            </w:r>
          </w:p>
        </w:tc>
        <w:tc>
          <w:tcPr>
            <w:tcW w:w="3261" w:type="dxa"/>
            <w:vAlign w:val="center"/>
          </w:tcPr>
          <w:p w:rsidR="00CE2D3E" w:rsidRPr="00A92A70" w:rsidRDefault="004F3580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избыток 4н раствора</w:t>
            </w:r>
            <w:r w:rsidR="00A92A70" w:rsidRPr="00A9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="00A92A70" w:rsidRPr="00A9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E6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</w:p>
        </w:tc>
        <w:tc>
          <w:tcPr>
            <w:tcW w:w="1682" w:type="dxa"/>
            <w:vAlign w:val="center"/>
          </w:tcPr>
          <w:p w:rsidR="00CE2D3E" w:rsidRPr="00555E6C" w:rsidRDefault="004F3580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A92A70" w:rsidRPr="0055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="00A92A70" w:rsidRPr="00555E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92A70"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A92A70" w:rsidRPr="00555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2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</w:t>
            </w:r>
            <w:proofErr w:type="spellEnd"/>
            <w:r w:rsidR="00A92A70" w:rsidRPr="00555E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D3AB5"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FD3AB5" w:rsidRPr="0055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3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</w:t>
            </w:r>
            <w:proofErr w:type="spellEnd"/>
            <w:r w:rsidR="00FD3AB5"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555E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55E6C" w:rsidRPr="003E621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74" w:type="dxa"/>
          </w:tcPr>
          <w:p w:rsidR="00CE2D3E" w:rsidRDefault="004F3580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гидроокиси растворимы в избытке раствора</w:t>
            </w:r>
          </w:p>
        </w:tc>
      </w:tr>
      <w:tr w:rsidR="00A967C3" w:rsidTr="003E6213">
        <w:tc>
          <w:tcPr>
            <w:tcW w:w="1096" w:type="dxa"/>
            <w:vAlign w:val="center"/>
          </w:tcPr>
          <w:p w:rsidR="00CE2D3E" w:rsidRP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58" w:type="dxa"/>
            <w:vAlign w:val="center"/>
          </w:tcPr>
          <w:p w:rsidR="00CE2D3E" w:rsidRPr="00555E6C" w:rsidRDefault="00555E6C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555E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5+</w:t>
            </w:r>
          </w:p>
        </w:tc>
        <w:tc>
          <w:tcPr>
            <w:tcW w:w="3261" w:type="dxa"/>
            <w:vAlign w:val="center"/>
          </w:tcPr>
          <w:p w:rsidR="00CE2D3E" w:rsidRDefault="004F3580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избыток 25%-ного раствора</w:t>
            </w:r>
          </w:p>
          <w:p w:rsidR="00FD3AB5" w:rsidRPr="00FD3AB5" w:rsidRDefault="00FD3AB5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682" w:type="dxa"/>
            <w:vAlign w:val="center"/>
          </w:tcPr>
          <w:p w:rsidR="00CE2D3E" w:rsidRPr="00E7130A" w:rsidRDefault="00FD3AB5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Mg(OH)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555E6C" w:rsidRPr="00555E6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E713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130A" w:rsidRPr="00E71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13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130A" w:rsidRPr="00E71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E713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7130A" w:rsidRPr="00E71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74" w:type="dxa"/>
          </w:tcPr>
          <w:p w:rsidR="00CE2D3E" w:rsidRDefault="004F3580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гидроокиси не растворимы в избытке аммиака, едкой щелочи</w:t>
            </w:r>
          </w:p>
        </w:tc>
      </w:tr>
      <w:tr w:rsidR="00A967C3" w:rsidTr="003E6213">
        <w:tc>
          <w:tcPr>
            <w:tcW w:w="1096" w:type="dxa"/>
            <w:vAlign w:val="center"/>
          </w:tcPr>
          <w:p w:rsidR="00CE2D3E" w:rsidRPr="00CE2D3E" w:rsidRDefault="00CE2D3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458" w:type="dxa"/>
            <w:vAlign w:val="center"/>
          </w:tcPr>
          <w:p w:rsidR="00CE2D3E" w:rsidRPr="00E7130A" w:rsidRDefault="00E7130A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E713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261" w:type="dxa"/>
            <w:vAlign w:val="center"/>
          </w:tcPr>
          <w:p w:rsidR="00CE2D3E" w:rsidRDefault="00FD3AB5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избыток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25%-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</w:p>
          <w:p w:rsidR="00FD3AB5" w:rsidRPr="00043630" w:rsidRDefault="00FD3AB5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[Ni(NH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,[Co(NH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[Cu(NH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3B62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3B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3B62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682" w:type="dxa"/>
            <w:vAlign w:val="center"/>
          </w:tcPr>
          <w:p w:rsidR="00CE2D3E" w:rsidRPr="00043630" w:rsidRDefault="00734237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4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74" w:type="dxa"/>
          </w:tcPr>
          <w:p w:rsidR="00CE2D3E" w:rsidRDefault="004F3580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аммиакаты растворимы в избытке раствора аммиака</w:t>
            </w:r>
          </w:p>
        </w:tc>
      </w:tr>
    </w:tbl>
    <w:p w:rsidR="00983D86" w:rsidRDefault="00983D86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213" w:rsidRDefault="003E6213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3E" w:rsidRDefault="00860F9F" w:rsidP="00D2108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Сероводородная или сульфидная кла</w:t>
      </w:r>
      <w:r w:rsidR="003F3BFA">
        <w:rPr>
          <w:rFonts w:ascii="Times New Roman" w:hAnsi="Times New Roman" w:cs="Times New Roman"/>
          <w:sz w:val="28"/>
          <w:szCs w:val="28"/>
        </w:rPr>
        <w:t xml:space="preserve">ссификация катионов </w:t>
      </w:r>
      <w:r w:rsidR="00983D86">
        <w:rPr>
          <w:rFonts w:ascii="Times New Roman" w:hAnsi="Times New Roman" w:cs="Times New Roman"/>
          <w:sz w:val="28"/>
          <w:szCs w:val="28"/>
        </w:rPr>
        <w:t xml:space="preserve"> разделена на 5 групп и представлена в таблице №3 </w:t>
      </w:r>
      <w:r w:rsidR="00983D86" w:rsidRPr="00983D86">
        <w:rPr>
          <w:rFonts w:ascii="Times New Roman" w:hAnsi="Times New Roman" w:cs="Times New Roman"/>
          <w:sz w:val="28"/>
          <w:szCs w:val="28"/>
        </w:rPr>
        <w:t>[2,</w:t>
      </w:r>
      <w:r w:rsidR="00C92415">
        <w:rPr>
          <w:rFonts w:ascii="Times New Roman" w:hAnsi="Times New Roman" w:cs="Times New Roman"/>
          <w:sz w:val="28"/>
          <w:szCs w:val="28"/>
        </w:rPr>
        <w:t>3,</w:t>
      </w:r>
      <w:r w:rsidR="00983D86" w:rsidRPr="00983D86">
        <w:rPr>
          <w:rFonts w:ascii="Times New Roman" w:hAnsi="Times New Roman" w:cs="Times New Roman"/>
          <w:sz w:val="28"/>
          <w:szCs w:val="28"/>
        </w:rPr>
        <w:t>4,8].</w:t>
      </w:r>
    </w:p>
    <w:p w:rsidR="00983D86" w:rsidRDefault="00983D86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№3. Разделение катионов на группы по сероводородной (сульфидной) классификации катионов.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3BFA" w:rsidTr="003F3BFA">
        <w:tc>
          <w:tcPr>
            <w:tcW w:w="3190" w:type="dxa"/>
          </w:tcPr>
          <w:p w:rsidR="003F3BFA" w:rsidRDefault="00BB001A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3F3BFA" w:rsidRDefault="00BB001A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катионы</w:t>
            </w:r>
          </w:p>
        </w:tc>
        <w:tc>
          <w:tcPr>
            <w:tcW w:w="3191" w:type="dxa"/>
          </w:tcPr>
          <w:p w:rsidR="003F3BFA" w:rsidRDefault="00BB001A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реагент</w:t>
            </w:r>
          </w:p>
        </w:tc>
      </w:tr>
      <w:tr w:rsidR="003F3BFA" w:rsidTr="003E6213">
        <w:tc>
          <w:tcPr>
            <w:tcW w:w="3190" w:type="dxa"/>
            <w:vAlign w:val="center"/>
          </w:tcPr>
          <w:p w:rsidR="003F3BFA" w:rsidRPr="00E01F96" w:rsidRDefault="00E01F96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  <w:vAlign w:val="center"/>
          </w:tcPr>
          <w:p w:rsidR="003F3BFA" w:rsidRPr="00E01F96" w:rsidRDefault="00E01F96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91" w:type="dxa"/>
            <w:vAlign w:val="center"/>
          </w:tcPr>
          <w:p w:rsidR="003F3BFA" w:rsidRDefault="00BB001A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  <w:proofErr w:type="spellEnd"/>
          </w:p>
        </w:tc>
      </w:tr>
      <w:tr w:rsidR="003F3BFA" w:rsidTr="00D2108A">
        <w:tc>
          <w:tcPr>
            <w:tcW w:w="3190" w:type="dxa"/>
            <w:vAlign w:val="center"/>
          </w:tcPr>
          <w:p w:rsidR="003F3BFA" w:rsidRPr="00E01F96" w:rsidRDefault="00E01F96" w:rsidP="00D21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0" w:type="dxa"/>
            <w:vAlign w:val="center"/>
          </w:tcPr>
          <w:p w:rsidR="003F3BFA" w:rsidRPr="00E01F96" w:rsidRDefault="00E01F96" w:rsidP="00D21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,Ba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91" w:type="dxa"/>
            <w:vAlign w:val="center"/>
          </w:tcPr>
          <w:p w:rsidR="003F3BFA" w:rsidRDefault="00BB001A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 w:rsidR="00D2108A">
              <w:rPr>
                <w:rFonts w:ascii="Times New Roman" w:hAnsi="Times New Roman" w:cs="Times New Roman"/>
                <w:sz w:val="28"/>
                <w:szCs w:val="28"/>
              </w:rPr>
              <w:t>карбоната аммония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F96" w:rsidRPr="00E01F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E01F96" w:rsidRPr="00E01F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E01F96" w:rsidRPr="00E01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1F96" w:rsidRPr="00E01F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E01F96" w:rsidRPr="00E01F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F96">
              <w:rPr>
                <w:rFonts w:ascii="Times New Roman" w:hAnsi="Times New Roman" w:cs="Times New Roman"/>
                <w:sz w:val="28"/>
                <w:szCs w:val="28"/>
              </w:rPr>
              <w:t>в аммиачном буфере (рН=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9,2)</w:t>
            </w:r>
          </w:p>
        </w:tc>
      </w:tr>
      <w:tr w:rsidR="003F3BFA" w:rsidTr="003E6213">
        <w:tc>
          <w:tcPr>
            <w:tcW w:w="3190" w:type="dxa"/>
            <w:vAlign w:val="center"/>
          </w:tcPr>
          <w:p w:rsidR="003F3BFA" w:rsidRPr="00E01F96" w:rsidRDefault="00E01F96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0" w:type="dxa"/>
            <w:vAlign w:val="center"/>
          </w:tcPr>
          <w:p w:rsidR="003F3BFA" w:rsidRPr="00E01F96" w:rsidRDefault="00E01F96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E01F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,Ni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91" w:type="dxa"/>
            <w:vAlign w:val="center"/>
          </w:tcPr>
          <w:p w:rsidR="003F3BFA" w:rsidRDefault="00BB001A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 w:rsidR="00F82659" w:rsidRPr="00F82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F82659" w:rsidRPr="00F82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F82659" w:rsidRPr="00F82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2659" w:rsidRPr="00F82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8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рН=7-9</w:t>
            </w:r>
          </w:p>
        </w:tc>
      </w:tr>
      <w:tr w:rsidR="003F3BFA" w:rsidTr="003E6213">
        <w:tc>
          <w:tcPr>
            <w:tcW w:w="3190" w:type="dxa"/>
            <w:vAlign w:val="center"/>
          </w:tcPr>
          <w:p w:rsidR="003F3BFA" w:rsidRPr="00F82659" w:rsidRDefault="00F82659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0" w:type="dxa"/>
            <w:vAlign w:val="center"/>
          </w:tcPr>
          <w:p w:rsidR="003F3BFA" w:rsidRPr="00F82659" w:rsidRDefault="00F82659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5+</w:t>
            </w:r>
          </w:p>
        </w:tc>
        <w:tc>
          <w:tcPr>
            <w:tcW w:w="3191" w:type="dxa"/>
            <w:vAlign w:val="center"/>
          </w:tcPr>
          <w:p w:rsidR="003F3BFA" w:rsidRPr="00F82659" w:rsidRDefault="00BB001A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 w:rsidR="00F8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F82659" w:rsidRPr="00F82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8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2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2108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=0,5</w:t>
            </w:r>
            <w:r w:rsidR="00F82659" w:rsidRPr="00F82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8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="00F82659" w:rsidRPr="00F82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3BFA" w:rsidTr="003E6213">
        <w:tc>
          <w:tcPr>
            <w:tcW w:w="3190" w:type="dxa"/>
            <w:vAlign w:val="center"/>
          </w:tcPr>
          <w:p w:rsidR="003F3BFA" w:rsidRPr="00F82659" w:rsidRDefault="00F82659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Align w:val="center"/>
          </w:tcPr>
          <w:p w:rsidR="003F3BFA" w:rsidRPr="00F82659" w:rsidRDefault="00F82659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91" w:type="dxa"/>
            <w:vAlign w:val="center"/>
          </w:tcPr>
          <w:p w:rsidR="003F3BFA" w:rsidRPr="00F82659" w:rsidRDefault="00BB001A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F8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</w:tr>
    </w:tbl>
    <w:p w:rsidR="00654A57" w:rsidRPr="004C4C60" w:rsidRDefault="00654A57" w:rsidP="003E621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Ю.А.Золотов в своих научных трудах в данных классификациях вместо зарядов катионов в скобках отмечает модуль заряда, причем римской цифрой. Например,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9241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92415">
        <w:rPr>
          <w:rFonts w:ascii="Times New Roman" w:hAnsi="Times New Roman" w:cs="Times New Roman"/>
          <w:sz w:val="28"/>
          <w:szCs w:val="28"/>
        </w:rPr>
        <w:t>-</w:t>
      </w:r>
      <w:r w:rsidR="00A5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924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241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9241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924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924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24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415">
        <w:rPr>
          <w:rFonts w:ascii="Times New Roman" w:hAnsi="Times New Roman" w:cs="Times New Roman"/>
          <w:sz w:val="28"/>
          <w:szCs w:val="28"/>
        </w:rPr>
        <w:t>[9].</w:t>
      </w:r>
    </w:p>
    <w:p w:rsidR="00BB0C06" w:rsidRDefault="00C92415" w:rsidP="003E621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классификации анионов положена  зависимость от растворимости их бариевыми  и серебряными солями.  </w:t>
      </w:r>
      <w:r w:rsidR="00AB4D36">
        <w:rPr>
          <w:rFonts w:ascii="Times New Roman" w:hAnsi="Times New Roman" w:cs="Times New Roman"/>
          <w:sz w:val="28"/>
          <w:szCs w:val="28"/>
        </w:rPr>
        <w:t xml:space="preserve">В большинстве случаев анионы открываются дробным методом. Групповые реактивы используются не для определения группы, а для обнаружения присутствия анионов групп. </w:t>
      </w:r>
      <w:r>
        <w:rPr>
          <w:rFonts w:ascii="Times New Roman" w:hAnsi="Times New Roman" w:cs="Times New Roman"/>
          <w:sz w:val="28"/>
          <w:szCs w:val="28"/>
        </w:rPr>
        <w:t>В соответствии с наиболее распространенной классификацией анионы делятся на три аналитические группы</w:t>
      </w:r>
      <w:r w:rsidR="00684747">
        <w:rPr>
          <w:rFonts w:ascii="Times New Roman" w:hAnsi="Times New Roman" w:cs="Times New Roman"/>
          <w:sz w:val="28"/>
          <w:szCs w:val="28"/>
        </w:rPr>
        <w:t>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таблице № 4 </w:t>
      </w:r>
      <w:r w:rsidRPr="00C92415">
        <w:rPr>
          <w:rFonts w:ascii="Times New Roman" w:hAnsi="Times New Roman" w:cs="Times New Roman"/>
          <w:sz w:val="28"/>
          <w:szCs w:val="28"/>
        </w:rPr>
        <w:t>[2,3,4,8].</w:t>
      </w:r>
    </w:p>
    <w:p w:rsidR="003E6213" w:rsidRDefault="003E6213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213" w:rsidRDefault="003E6213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213" w:rsidRDefault="003E6213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213" w:rsidRDefault="003E6213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747" w:rsidRDefault="00684747" w:rsidP="00427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№4.</w:t>
      </w:r>
      <w:r w:rsidR="00AB4D36">
        <w:rPr>
          <w:rFonts w:ascii="Times New Roman" w:hAnsi="Times New Roman" w:cs="Times New Roman"/>
          <w:sz w:val="28"/>
          <w:szCs w:val="28"/>
        </w:rPr>
        <w:t>Классификация анионов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4D36" w:rsidTr="00AB4D36">
        <w:tc>
          <w:tcPr>
            <w:tcW w:w="2392" w:type="dxa"/>
          </w:tcPr>
          <w:p w:rsidR="00AB4D36" w:rsidRDefault="00AB4D3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AB4D36" w:rsidRDefault="00AB4D3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анионы</w:t>
            </w:r>
          </w:p>
        </w:tc>
        <w:tc>
          <w:tcPr>
            <w:tcW w:w="2393" w:type="dxa"/>
          </w:tcPr>
          <w:p w:rsidR="00AB4D36" w:rsidRDefault="00AB4D3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реактив</w:t>
            </w:r>
          </w:p>
        </w:tc>
        <w:tc>
          <w:tcPr>
            <w:tcW w:w="2393" w:type="dxa"/>
          </w:tcPr>
          <w:p w:rsidR="00AB4D36" w:rsidRDefault="00AB4D36" w:rsidP="004272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группы</w:t>
            </w:r>
          </w:p>
        </w:tc>
      </w:tr>
      <w:tr w:rsidR="00AB4D36" w:rsidTr="00D2108A">
        <w:tc>
          <w:tcPr>
            <w:tcW w:w="2392" w:type="dxa"/>
            <w:vAlign w:val="center"/>
          </w:tcPr>
          <w:p w:rsidR="00AB4D36" w:rsidRPr="006B0025" w:rsidRDefault="00952DEF" w:rsidP="00D21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  <w:vAlign w:val="center"/>
          </w:tcPr>
          <w:p w:rsidR="00AB4D36" w:rsidRPr="00952DEF" w:rsidRDefault="00952DEF" w:rsidP="00D21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vAlign w:val="center"/>
          </w:tcPr>
          <w:p w:rsidR="00AB4D36" w:rsidRDefault="00AB4D36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хлорид бария </w:t>
            </w:r>
            <w:r w:rsidR="00952DEF" w:rsidRPr="00952D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5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proofErr w:type="spellEnd"/>
            <w:r w:rsidR="00952DEF" w:rsidRPr="00952D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2)</w:t>
            </w:r>
            <w:r w:rsidR="00D2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19B">
              <w:rPr>
                <w:rFonts w:ascii="Times New Roman" w:hAnsi="Times New Roman" w:cs="Times New Roman"/>
                <w:sz w:val="28"/>
                <w:szCs w:val="28"/>
              </w:rPr>
              <w:t>в нейтральной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слабощелочно</w:t>
            </w:r>
            <w:r w:rsidR="00FE71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19B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</w:p>
        </w:tc>
        <w:tc>
          <w:tcPr>
            <w:tcW w:w="2393" w:type="dxa"/>
          </w:tcPr>
          <w:p w:rsidR="00AB4D36" w:rsidRDefault="00AB4D36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 бария не растворимы в воде </w:t>
            </w:r>
          </w:p>
        </w:tc>
      </w:tr>
      <w:tr w:rsidR="00AB4D36" w:rsidTr="00D2108A">
        <w:tc>
          <w:tcPr>
            <w:tcW w:w="2392" w:type="dxa"/>
            <w:vAlign w:val="center"/>
          </w:tcPr>
          <w:p w:rsidR="00AB4D36" w:rsidRPr="00952DEF" w:rsidRDefault="00952DEF" w:rsidP="00D21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  <w:vAlign w:val="center"/>
          </w:tcPr>
          <w:p w:rsidR="00AB4D36" w:rsidRPr="00952DEF" w:rsidRDefault="00952DEF" w:rsidP="00D21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J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vAlign w:val="center"/>
          </w:tcPr>
          <w:p w:rsidR="00AB4D36" w:rsidRPr="008F0DCE" w:rsidRDefault="00AB4D36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нитрат серебра </w:t>
            </w:r>
            <w:r w:rsidR="00952DEF" w:rsidRPr="00952D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5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="00952DEF" w:rsidRPr="00952D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52DEF" w:rsidRPr="00952D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F0DCE">
              <w:rPr>
                <w:rFonts w:ascii="Times New Roman" w:hAnsi="Times New Roman" w:cs="Times New Roman"/>
                <w:sz w:val="28"/>
                <w:szCs w:val="28"/>
              </w:rPr>
              <w:t>в присутствии</w:t>
            </w:r>
            <w:r w:rsidR="008F0DCE" w:rsidRPr="008F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="00952DEF" w:rsidRPr="00952D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</w:tcPr>
          <w:p w:rsidR="00AB4D36" w:rsidRDefault="00AB4D36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серебра не растворимы в воде и в разбавленной азотной кислоте</w:t>
            </w:r>
          </w:p>
        </w:tc>
      </w:tr>
      <w:tr w:rsidR="00AB4D36" w:rsidTr="00D2108A">
        <w:tc>
          <w:tcPr>
            <w:tcW w:w="2392" w:type="dxa"/>
            <w:vAlign w:val="center"/>
          </w:tcPr>
          <w:p w:rsidR="00AB4D36" w:rsidRPr="008F0DCE" w:rsidRDefault="008F0DCE" w:rsidP="00D21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  <w:vAlign w:val="center"/>
          </w:tcPr>
          <w:p w:rsidR="00AB4D36" w:rsidRPr="008F0DCE" w:rsidRDefault="008F0DCE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vAlign w:val="center"/>
          </w:tcPr>
          <w:p w:rsidR="00AB4D36" w:rsidRDefault="00AB4D36" w:rsidP="003E62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группового реагента нет</w:t>
            </w:r>
          </w:p>
        </w:tc>
        <w:tc>
          <w:tcPr>
            <w:tcW w:w="2393" w:type="dxa"/>
          </w:tcPr>
          <w:p w:rsidR="00AB4D36" w:rsidRDefault="006B0025" w:rsidP="004272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бария и серебра растворимы в воде</w:t>
            </w:r>
          </w:p>
        </w:tc>
      </w:tr>
    </w:tbl>
    <w:p w:rsidR="00CE0CC3" w:rsidRDefault="00CE0CC3" w:rsidP="00D2108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любого вещества сначала проводят на обнаружение катионов. Из отдельных проб раствора при помощи групповых реактивов определяется, катио</w:t>
      </w:r>
      <w:r w:rsidR="00A577E6">
        <w:rPr>
          <w:rFonts w:ascii="Times New Roman" w:hAnsi="Times New Roman" w:cs="Times New Roman"/>
          <w:sz w:val="28"/>
          <w:szCs w:val="28"/>
        </w:rPr>
        <w:t>ны каких групп присутствуют в ра</w:t>
      </w:r>
      <w:r>
        <w:rPr>
          <w:rFonts w:ascii="Times New Roman" w:hAnsi="Times New Roman" w:cs="Times New Roman"/>
          <w:sz w:val="28"/>
          <w:szCs w:val="28"/>
        </w:rPr>
        <w:t>створе, а затем уже определяют в нем анионы.</w:t>
      </w:r>
    </w:p>
    <w:p w:rsidR="003149D0" w:rsidRPr="003E6213" w:rsidRDefault="003149D0" w:rsidP="00427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13">
        <w:rPr>
          <w:rFonts w:ascii="Times New Roman" w:hAnsi="Times New Roman" w:cs="Times New Roman"/>
          <w:b/>
          <w:sz w:val="28"/>
          <w:szCs w:val="28"/>
        </w:rPr>
        <w:t>2.3 Техника микрокристаллоскопического анализа</w:t>
      </w:r>
    </w:p>
    <w:p w:rsidR="003149D0" w:rsidRDefault="003149D0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Микрокристаллоскопические реакции производятся на предметных стеклах, причем на одном стекле можно выполнить несколько реакций. Обычный размер предметного стекл</w:t>
      </w:r>
      <w:r w:rsidR="00D2108A">
        <w:rPr>
          <w:rFonts w:ascii="Times New Roman" w:hAnsi="Times New Roman" w:cs="Times New Roman"/>
          <w:sz w:val="28"/>
          <w:szCs w:val="28"/>
        </w:rPr>
        <w:t>а 20*60мм. Покровные стекла при</w:t>
      </w:r>
      <w:r>
        <w:rPr>
          <w:rFonts w:ascii="Times New Roman" w:hAnsi="Times New Roman" w:cs="Times New Roman"/>
          <w:sz w:val="28"/>
          <w:szCs w:val="28"/>
        </w:rPr>
        <w:t xml:space="preserve"> данном методе анализа применяются редко.</w:t>
      </w:r>
    </w:p>
    <w:p w:rsidR="00C534AD" w:rsidRDefault="003149D0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тщательно вымытое и затем обезжиренное предметное стекло помещают при помощи капилляра каплю исследуемого раствора и рядом с ней каплю реактива. При помощи заостренной стеклянной палочки соединяют обе капли, старясь не производить перемешивания растворов. Рекомендуемый диаметр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капли 1-2 мм. Через несколько минут наблюдают под микроскопом с увеличением </w:t>
      </w:r>
      <w:r w:rsidR="00654A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60-250 раз образование кристаллов в месте соприкосновения двух капель</w:t>
      </w:r>
      <w:r w:rsidR="00C534AD">
        <w:rPr>
          <w:rFonts w:ascii="Times New Roman" w:hAnsi="Times New Roman" w:cs="Times New Roman"/>
          <w:sz w:val="28"/>
          <w:szCs w:val="28"/>
        </w:rPr>
        <w:t>.</w:t>
      </w:r>
    </w:p>
    <w:p w:rsidR="00C534AD" w:rsidRDefault="00C534AD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случаях, для повышения концентрации реактива, к капле исследуемого раствора прибавляют не раствор, а небольшое количество твердого реактива. </w:t>
      </w:r>
    </w:p>
    <w:p w:rsidR="00C534AD" w:rsidRDefault="00C534AD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осадок обладает значительной растворимостью, то нанесенную на предметное стекло каплю исследуемого раствора сначала упаривают над пламенем микрогорелки. Полученный сухой остаток смачивают каплей реактива и через несколько минут рассматривают образующиеся кристаллы под микроскопом.</w:t>
      </w:r>
    </w:p>
    <w:p w:rsidR="00C534AD" w:rsidRDefault="00C534AD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полученная соль склонна давать пересыщенные растворы, то выделение кристаллов ускоряют легким трением стеклянной палочкой.</w:t>
      </w:r>
    </w:p>
    <w:p w:rsidR="00C534AD" w:rsidRDefault="00C534AD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Малорастворимые соединения часто выпадают в осадок в виде очень мелких кристаллов. В таких случаях для получения более крупных кристаллов осадок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перекристаллизовывают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этой целью осадок растворяют при нагревании в 2-3 каплях растворителя. При охлаждении раствора из него выделяются более крупные кристаллы</w:t>
      </w:r>
      <w:r w:rsidR="00C55A20">
        <w:rPr>
          <w:rFonts w:ascii="Times New Roman" w:hAnsi="Times New Roman" w:cs="Times New Roman"/>
          <w:sz w:val="28"/>
          <w:szCs w:val="28"/>
        </w:rPr>
        <w:t xml:space="preserve">, причем они </w:t>
      </w:r>
      <w:proofErr w:type="gramStart"/>
      <w:r w:rsidR="00C55A20">
        <w:rPr>
          <w:rFonts w:ascii="Times New Roman" w:hAnsi="Times New Roman" w:cs="Times New Roman"/>
          <w:sz w:val="28"/>
          <w:szCs w:val="28"/>
        </w:rPr>
        <w:t>образуются</w:t>
      </w:r>
      <w:proofErr w:type="gramEnd"/>
      <w:r w:rsidR="00C55A20">
        <w:rPr>
          <w:rFonts w:ascii="Times New Roman" w:hAnsi="Times New Roman" w:cs="Times New Roman"/>
          <w:sz w:val="28"/>
          <w:szCs w:val="28"/>
        </w:rPr>
        <w:t xml:space="preserve"> прежде всего по краям капли.</w:t>
      </w:r>
    </w:p>
    <w:p w:rsidR="00C55A20" w:rsidRDefault="00C55A20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осаждении кристаллов из сравнительно концентрированных растворов кристаллообразование протекает настолько быстро, что происходит выделение обильного осадка, состоящего из мелких кристаллов не характ</w:t>
      </w:r>
      <w:r w:rsidR="00727B51">
        <w:rPr>
          <w:rFonts w:ascii="Times New Roman" w:hAnsi="Times New Roman" w:cs="Times New Roman"/>
          <w:sz w:val="28"/>
          <w:szCs w:val="28"/>
        </w:rPr>
        <w:t>ерной формы или в виде коротких разветвленных отростков</w:t>
      </w:r>
      <w:r>
        <w:rPr>
          <w:rFonts w:ascii="Times New Roman" w:hAnsi="Times New Roman" w:cs="Times New Roman"/>
          <w:sz w:val="28"/>
          <w:szCs w:val="28"/>
        </w:rPr>
        <w:t>. В таких случаях для достижения лучших результатов можно воспользоваться перекристаллизацией или  предварительно разбавить водой исследуемый раствор.</w:t>
      </w:r>
    </w:p>
    <w:p w:rsidR="00C55A20" w:rsidRPr="00727B51" w:rsidRDefault="00C55A20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получения надежных результатов при микрокристаллоскопическом методе анализа необходимо строго придерживаться указанного способа выполнения реакции.  Кроме того, рекомендуется производить контрольную реакцию с раствором соли определяемого элемента и, в случае сходства форм кристаллов в исследуемой </w:t>
      </w:r>
      <w:r w:rsidR="00F12D2F">
        <w:rPr>
          <w:rFonts w:ascii="Times New Roman" w:hAnsi="Times New Roman" w:cs="Times New Roman"/>
          <w:sz w:val="28"/>
          <w:szCs w:val="28"/>
        </w:rPr>
        <w:t>и контрольной каплях, можно считать</w:t>
      </w:r>
      <w:r w:rsidR="00727B51">
        <w:rPr>
          <w:rFonts w:ascii="Times New Roman" w:hAnsi="Times New Roman" w:cs="Times New Roman"/>
          <w:sz w:val="28"/>
          <w:szCs w:val="28"/>
        </w:rPr>
        <w:t xml:space="preserve">, что искомый элемент обнаружен </w:t>
      </w:r>
      <w:r w:rsidR="00727B51" w:rsidRPr="00727B51">
        <w:rPr>
          <w:rFonts w:ascii="Times New Roman" w:hAnsi="Times New Roman" w:cs="Times New Roman"/>
          <w:sz w:val="28"/>
          <w:szCs w:val="28"/>
        </w:rPr>
        <w:t>[1,2,3,4].</w:t>
      </w:r>
    </w:p>
    <w:p w:rsidR="002150AA" w:rsidRPr="00427299" w:rsidRDefault="002150AA" w:rsidP="004272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99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2360F2" w:rsidRDefault="002150AA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Микрокристаллоскопический метод анализа имеет в настоящее время большое значение. Его удобно использовать не только в лабораторных условиях, но и в различных местах и отраслях промышленности, где требуется </w:t>
      </w:r>
      <w:r w:rsidR="00AE6B42">
        <w:rPr>
          <w:rFonts w:ascii="Times New Roman" w:hAnsi="Times New Roman" w:cs="Times New Roman"/>
          <w:sz w:val="28"/>
          <w:szCs w:val="28"/>
        </w:rPr>
        <w:t>идентификация химических веществ. Быстрота и простота выполнения микрокристаллоскопического анализа, при котором требуется малое количество определяемого вещества (от 0,01 мг и меньше), низкий расход реагентов,</w:t>
      </w:r>
      <w:r w:rsidR="00AE6B42" w:rsidRPr="00AE6B42">
        <w:rPr>
          <w:rFonts w:ascii="Times New Roman" w:hAnsi="Times New Roman" w:cs="Times New Roman"/>
          <w:sz w:val="28"/>
          <w:szCs w:val="28"/>
        </w:rPr>
        <w:t xml:space="preserve"> </w:t>
      </w:r>
      <w:r w:rsidR="00AE6B42">
        <w:rPr>
          <w:rFonts w:ascii="Times New Roman" w:hAnsi="Times New Roman" w:cs="Times New Roman"/>
          <w:sz w:val="28"/>
          <w:szCs w:val="28"/>
        </w:rPr>
        <w:t>возможность проведения реакций с дурно пахнущими, взрывчатыми и ядовитыми веществами</w:t>
      </w:r>
      <w:r w:rsidR="002360F2">
        <w:rPr>
          <w:rFonts w:ascii="Times New Roman" w:hAnsi="Times New Roman" w:cs="Times New Roman"/>
          <w:sz w:val="28"/>
          <w:szCs w:val="28"/>
        </w:rPr>
        <w:t xml:space="preserve">, портативность аппаратуры – микроскоп, делают данный метод исследования востребованным в практике. </w:t>
      </w:r>
    </w:p>
    <w:p w:rsidR="004147D3" w:rsidRDefault="002360F2" w:rsidP="00F67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понижение специфичности</w:t>
      </w:r>
      <w:r w:rsidR="004147D3">
        <w:rPr>
          <w:rFonts w:ascii="Times New Roman" w:hAnsi="Times New Roman" w:cs="Times New Roman"/>
          <w:sz w:val="28"/>
          <w:szCs w:val="28"/>
        </w:rPr>
        <w:t xml:space="preserve"> микрокристаллоскопических реакций служат:</w:t>
      </w:r>
    </w:p>
    <w:p w:rsidR="00F17CA9" w:rsidRDefault="004147D3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ограниченное число форм кристаллов, образующихся при данном методе, и большое число веществ, которые можно определять с помощью этих реакций, приводит к тому, что одну и ту же форму могут иметь кристаллы нескольких веществ</w:t>
      </w:r>
      <w:r w:rsidR="00F17CA9">
        <w:rPr>
          <w:rFonts w:ascii="Times New Roman" w:hAnsi="Times New Roman" w:cs="Times New Roman"/>
          <w:sz w:val="28"/>
          <w:szCs w:val="28"/>
        </w:rPr>
        <w:t>;</w:t>
      </w:r>
    </w:p>
    <w:p w:rsidR="00F17CA9" w:rsidRPr="00525819" w:rsidRDefault="00F17CA9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научно обоснованной номенклатуры форм кристаллов, образующихся при микрокристаллоскопических реа</w:t>
      </w:r>
      <w:r w:rsidR="002A0C3E">
        <w:rPr>
          <w:rFonts w:ascii="Times New Roman" w:hAnsi="Times New Roman" w:cs="Times New Roman"/>
          <w:sz w:val="28"/>
          <w:szCs w:val="28"/>
        </w:rPr>
        <w:t>кциях. Это приводит к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кристаллов разные авторы называют неодинаково и употребляют  термины для характеристики внешней формы кристаллов, имеющие мало общего с терминами, принятыми в кристаллографии. Например, сростки кристаллов в виде летящих птиц; кристаллы, напоминающие дубовые листья, чечевицеобразные кристаллы и т.д.</w:t>
      </w:r>
      <w:r w:rsidR="00525819">
        <w:rPr>
          <w:rFonts w:ascii="Times New Roman" w:hAnsi="Times New Roman" w:cs="Times New Roman"/>
          <w:sz w:val="28"/>
          <w:szCs w:val="28"/>
        </w:rPr>
        <w:t>;</w:t>
      </w:r>
    </w:p>
    <w:p w:rsidR="002150AA" w:rsidRDefault="00F17CA9" w:rsidP="0042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открыть при помощи микрокристаллоскопического метода анализа. Поэтому необходимо сочетать микрокристаллоскопические реакции</w:t>
      </w:r>
      <w:r w:rsidR="00FE2F62">
        <w:rPr>
          <w:rFonts w:ascii="Times New Roman" w:hAnsi="Times New Roman" w:cs="Times New Roman"/>
          <w:sz w:val="28"/>
          <w:szCs w:val="28"/>
        </w:rPr>
        <w:t xml:space="preserve"> с другими  методами химического анализа. Сделать это будет не сложно, так как чаще всего микрокристаллоскопические реакции используют в дробном анализе.</w:t>
      </w:r>
      <w:r w:rsidR="002360F2">
        <w:rPr>
          <w:rFonts w:ascii="Times New Roman" w:hAnsi="Times New Roman" w:cs="Times New Roman"/>
          <w:sz w:val="28"/>
          <w:szCs w:val="28"/>
        </w:rPr>
        <w:t xml:space="preserve"> </w:t>
      </w:r>
      <w:r w:rsidR="00AE6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62" w:rsidRDefault="00724A7E" w:rsidP="00631FD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</w:t>
      </w:r>
      <w:r w:rsidR="00FE2F62">
        <w:rPr>
          <w:rFonts w:ascii="Times New Roman" w:hAnsi="Times New Roman" w:cs="Times New Roman"/>
          <w:sz w:val="28"/>
          <w:szCs w:val="28"/>
        </w:rPr>
        <w:t>ля исключения ошибки при оценке результатов ми</w:t>
      </w:r>
      <w:r>
        <w:rPr>
          <w:rFonts w:ascii="Times New Roman" w:hAnsi="Times New Roman" w:cs="Times New Roman"/>
          <w:sz w:val="28"/>
          <w:szCs w:val="28"/>
        </w:rPr>
        <w:t xml:space="preserve">крокристаллоскопических реакций его </w:t>
      </w:r>
      <w:r w:rsidR="00FE2F62">
        <w:rPr>
          <w:rFonts w:ascii="Times New Roman" w:hAnsi="Times New Roman" w:cs="Times New Roman"/>
          <w:sz w:val="28"/>
          <w:szCs w:val="28"/>
        </w:rPr>
        <w:t xml:space="preserve"> должны проводить лица, имеющие </w:t>
      </w:r>
      <w:r w:rsidR="00FE2F62">
        <w:rPr>
          <w:rFonts w:ascii="Times New Roman" w:hAnsi="Times New Roman" w:cs="Times New Roman"/>
          <w:sz w:val="28"/>
          <w:szCs w:val="28"/>
        </w:rPr>
        <w:lastRenderedPageBreak/>
        <w:t>соответствующую подготовку и опыт в этой области а</w:t>
      </w:r>
      <w:r>
        <w:rPr>
          <w:rFonts w:ascii="Times New Roman" w:hAnsi="Times New Roman" w:cs="Times New Roman"/>
          <w:sz w:val="28"/>
          <w:szCs w:val="28"/>
        </w:rPr>
        <w:t>нализа, а так же необходимо п</w:t>
      </w:r>
      <w:r w:rsidR="00FE2F62">
        <w:rPr>
          <w:rFonts w:ascii="Times New Roman" w:hAnsi="Times New Roman" w:cs="Times New Roman"/>
          <w:sz w:val="28"/>
          <w:szCs w:val="28"/>
        </w:rPr>
        <w:t>роведение контрольного опыта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D0" w:rsidRPr="003149D0" w:rsidRDefault="003149D0" w:rsidP="0031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49D0" w:rsidRPr="003149D0" w:rsidSect="004272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4ABE"/>
    <w:multiLevelType w:val="multilevel"/>
    <w:tmpl w:val="EFC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47"/>
    <w:rsid w:val="000014A2"/>
    <w:rsid w:val="00016AD3"/>
    <w:rsid w:val="00021FC7"/>
    <w:rsid w:val="00043630"/>
    <w:rsid w:val="00057BB6"/>
    <w:rsid w:val="000F2C8C"/>
    <w:rsid w:val="001918AF"/>
    <w:rsid w:val="00195C03"/>
    <w:rsid w:val="001E282D"/>
    <w:rsid w:val="00204BBF"/>
    <w:rsid w:val="002127AB"/>
    <w:rsid w:val="002150AA"/>
    <w:rsid w:val="00221C43"/>
    <w:rsid w:val="00222FE4"/>
    <w:rsid w:val="002360F2"/>
    <w:rsid w:val="00250EF5"/>
    <w:rsid w:val="00287553"/>
    <w:rsid w:val="002A0C3E"/>
    <w:rsid w:val="002D60C0"/>
    <w:rsid w:val="002F651E"/>
    <w:rsid w:val="003068D6"/>
    <w:rsid w:val="003149D0"/>
    <w:rsid w:val="003161C9"/>
    <w:rsid w:val="00363CB6"/>
    <w:rsid w:val="003717B5"/>
    <w:rsid w:val="00383865"/>
    <w:rsid w:val="00384F62"/>
    <w:rsid w:val="003B6298"/>
    <w:rsid w:val="003C1A99"/>
    <w:rsid w:val="003D2C1A"/>
    <w:rsid w:val="003E6213"/>
    <w:rsid w:val="003F3BFA"/>
    <w:rsid w:val="004147D3"/>
    <w:rsid w:val="004225EC"/>
    <w:rsid w:val="00427299"/>
    <w:rsid w:val="00436774"/>
    <w:rsid w:val="00444500"/>
    <w:rsid w:val="0046186B"/>
    <w:rsid w:val="004A31C1"/>
    <w:rsid w:val="004C4C60"/>
    <w:rsid w:val="004F3580"/>
    <w:rsid w:val="00525819"/>
    <w:rsid w:val="00555E6C"/>
    <w:rsid w:val="0058177E"/>
    <w:rsid w:val="00586F0C"/>
    <w:rsid w:val="005879C8"/>
    <w:rsid w:val="005B638F"/>
    <w:rsid w:val="005C4805"/>
    <w:rsid w:val="00631FD1"/>
    <w:rsid w:val="00633229"/>
    <w:rsid w:val="00654A57"/>
    <w:rsid w:val="00670868"/>
    <w:rsid w:val="00675553"/>
    <w:rsid w:val="006761A6"/>
    <w:rsid w:val="00684747"/>
    <w:rsid w:val="006B0025"/>
    <w:rsid w:val="006B30D9"/>
    <w:rsid w:val="006D5C2F"/>
    <w:rsid w:val="00710FBB"/>
    <w:rsid w:val="00721C7B"/>
    <w:rsid w:val="00724A7E"/>
    <w:rsid w:val="00727B51"/>
    <w:rsid w:val="007314A5"/>
    <w:rsid w:val="00734237"/>
    <w:rsid w:val="00735130"/>
    <w:rsid w:val="007364B3"/>
    <w:rsid w:val="00746EFC"/>
    <w:rsid w:val="007B2834"/>
    <w:rsid w:val="007E52E4"/>
    <w:rsid w:val="0082695C"/>
    <w:rsid w:val="00860F9F"/>
    <w:rsid w:val="008659FC"/>
    <w:rsid w:val="00880F69"/>
    <w:rsid w:val="00897524"/>
    <w:rsid w:val="008F0DCE"/>
    <w:rsid w:val="00945286"/>
    <w:rsid w:val="00952DEF"/>
    <w:rsid w:val="00980275"/>
    <w:rsid w:val="009821D3"/>
    <w:rsid w:val="00983D86"/>
    <w:rsid w:val="009A32D5"/>
    <w:rsid w:val="009B72E1"/>
    <w:rsid w:val="00A054AB"/>
    <w:rsid w:val="00A229DD"/>
    <w:rsid w:val="00A50447"/>
    <w:rsid w:val="00A577E6"/>
    <w:rsid w:val="00A71E47"/>
    <w:rsid w:val="00A8254F"/>
    <w:rsid w:val="00A842F6"/>
    <w:rsid w:val="00A92A70"/>
    <w:rsid w:val="00A967C3"/>
    <w:rsid w:val="00AB4D36"/>
    <w:rsid w:val="00AE6B42"/>
    <w:rsid w:val="00BB001A"/>
    <w:rsid w:val="00BB0C06"/>
    <w:rsid w:val="00BF0DB7"/>
    <w:rsid w:val="00C34FBB"/>
    <w:rsid w:val="00C51199"/>
    <w:rsid w:val="00C534AD"/>
    <w:rsid w:val="00C55A20"/>
    <w:rsid w:val="00C92415"/>
    <w:rsid w:val="00CE0CC3"/>
    <w:rsid w:val="00CE2D3E"/>
    <w:rsid w:val="00D02105"/>
    <w:rsid w:val="00D2108A"/>
    <w:rsid w:val="00D40FB4"/>
    <w:rsid w:val="00D53ABA"/>
    <w:rsid w:val="00D6595E"/>
    <w:rsid w:val="00DA5AF1"/>
    <w:rsid w:val="00DC7D49"/>
    <w:rsid w:val="00DF1CB7"/>
    <w:rsid w:val="00E01F96"/>
    <w:rsid w:val="00E03767"/>
    <w:rsid w:val="00E4055A"/>
    <w:rsid w:val="00E7130A"/>
    <w:rsid w:val="00E77902"/>
    <w:rsid w:val="00F12D2F"/>
    <w:rsid w:val="00F16830"/>
    <w:rsid w:val="00F17CA9"/>
    <w:rsid w:val="00F3204B"/>
    <w:rsid w:val="00F602C2"/>
    <w:rsid w:val="00F62CDA"/>
    <w:rsid w:val="00F67C2F"/>
    <w:rsid w:val="00F70307"/>
    <w:rsid w:val="00F82659"/>
    <w:rsid w:val="00F93304"/>
    <w:rsid w:val="00FB28A7"/>
    <w:rsid w:val="00FD3AB5"/>
    <w:rsid w:val="00FD7F76"/>
    <w:rsid w:val="00FE2F62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6"/>
  </w:style>
  <w:style w:type="paragraph" w:styleId="2">
    <w:name w:val="heading 2"/>
    <w:basedOn w:val="a"/>
    <w:link w:val="20"/>
    <w:uiPriority w:val="9"/>
    <w:qFormat/>
    <w:rsid w:val="002F651E"/>
    <w:pPr>
      <w:spacing w:before="300" w:after="150" w:line="240" w:lineRule="auto"/>
      <w:outlineLvl w:val="1"/>
    </w:pPr>
    <w:rPr>
      <w:rFonts w:ascii="inherit" w:eastAsia="Times New Roman" w:hAnsi="inherit" w:cs="Times New Roman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651E"/>
    <w:rPr>
      <w:rFonts w:ascii="inherit" w:eastAsia="Times New Roman" w:hAnsi="inherit" w:cs="Times New Roman"/>
      <w:sz w:val="51"/>
      <w:szCs w:val="51"/>
      <w:lang w:eastAsia="ru-RU"/>
    </w:rPr>
  </w:style>
  <w:style w:type="character" w:styleId="a4">
    <w:name w:val="Strong"/>
    <w:basedOn w:val="a0"/>
    <w:uiPriority w:val="22"/>
    <w:qFormat/>
    <w:rsid w:val="002F651E"/>
    <w:rPr>
      <w:b/>
      <w:bCs/>
    </w:rPr>
  </w:style>
  <w:style w:type="paragraph" w:styleId="a5">
    <w:name w:val="Normal (Web)"/>
    <w:basedOn w:val="a"/>
    <w:uiPriority w:val="99"/>
    <w:semiHidden/>
    <w:unhideWhenUsed/>
    <w:rsid w:val="002F65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1">
    <w:name w:val="toc_title1"/>
    <w:basedOn w:val="a"/>
    <w:rsid w:val="002F65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toggle1">
    <w:name w:val="toc_toggle1"/>
    <w:basedOn w:val="a0"/>
    <w:rsid w:val="002F651E"/>
    <w:rPr>
      <w:b w:val="0"/>
      <w:bCs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623">
                      <w:marLeft w:val="15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esh-kak.com/wp-content/uploads/2015/09/capture-20150927-200026.png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DE65-BD50-411A-A5DF-F6815BAF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13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58</cp:revision>
  <dcterms:created xsi:type="dcterms:W3CDTF">2018-11-10T05:58:00Z</dcterms:created>
  <dcterms:modified xsi:type="dcterms:W3CDTF">2018-11-27T14:26:00Z</dcterms:modified>
</cp:coreProperties>
</file>