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EC" w:rsidRDefault="006F02FE">
      <w:pPr>
        <w:jc w:val="center"/>
        <w:rPr>
          <w:rFonts w:ascii="Times New Roman" w:eastAsia="Times New Roman" w:hAnsi="Times New Roman" w:cs="Times New Roman"/>
          <w:b/>
          <w:i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60"/>
          <w:szCs w:val="60"/>
        </w:rPr>
        <w:t>Реферат: “Принципы работы белков: от строения к функции”</w:t>
      </w:r>
    </w:p>
    <w:p w:rsidR="002529EC" w:rsidRDefault="006F02FE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Третья глава. </w:t>
      </w:r>
    </w:p>
    <w:p w:rsidR="002529EC" w:rsidRDefault="006F02FE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Зависит ли функция белка от его строения?</w:t>
      </w:r>
    </w:p>
    <w:p w:rsidR="002529EC" w:rsidRDefault="002529EC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2529EC" w:rsidRDefault="006F02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Разнообразное строение белков обуславливает выполнение ими множество функций. Многочисленные опыты показали, что разрушение пространственной структуры (конформации) белковых молекул вызывают глубокие изменения в их свойствах. </w:t>
      </w:r>
    </w:p>
    <w:p w:rsidR="002529EC" w:rsidRDefault="006F02F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Функциональные свойства белко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определяются их конформацией, т.е. расположением полипептидной цепи в пространстве. Уникальность конформации для каждого белка определяется его первичной структурой. Первичная структура белковой молекулы определяет свойства молекул белка и ее пространств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енную конфигурацию. Замена всего лишь одной аминокислоты на другую в полипептидной цепочке приводит к изменению свойств и функций белка. Например, замена в β-субъединице гемоглобина шестой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глутаминовой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аминокислоты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приводит к тому, что молекула ге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моглобина в целом не может выполнять свою основную функцию — транспорт кислорода; в таких случаях у человека развивается заболевание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серповидноклеточная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анемия.</w:t>
      </w: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2529EC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</w:pPr>
    </w:p>
    <w:p w:rsidR="002529EC" w:rsidRDefault="002529E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29EC" w:rsidRDefault="006F02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9EC" w:rsidRDefault="002529EC"/>
    <w:sectPr w:rsidR="002529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EC"/>
    <w:rsid w:val="002529EC"/>
    <w:rsid w:val="006F02FE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160D-79FB-488B-8380-C4F01C3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Анна Ларионова</cp:lastModifiedBy>
  <cp:revision>2</cp:revision>
  <dcterms:created xsi:type="dcterms:W3CDTF">2019-01-31T19:52:00Z</dcterms:created>
  <dcterms:modified xsi:type="dcterms:W3CDTF">2019-01-31T19:52:00Z</dcterms:modified>
</cp:coreProperties>
</file>