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Департамент образования города Москвы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Государственное бюджетное общеобразовательное учреждение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города Москвы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«Гимназия № 1505 «Московская городская педагогическая гимназия-лаборатория»»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ДИПЛОМНОЕ ИССЛЕДОВАНИЕ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тему:</w:t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Эффект параллакса и его использование 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Выполнил:</w:t>
      </w:r>
    </w:p>
    <w:p w:rsidR="00000000" w:rsidDel="00000000" w:rsidP="00000000" w:rsidRDefault="00000000" w:rsidRPr="00000000">
      <w:pPr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Ерёмин Игорь Артурович 10А класс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sz w:val="28"/>
          <w:szCs w:val="28"/>
          <w:rtl w:val="0"/>
        </w:rPr>
        <w:t xml:space="preserve">Руководитель: учитель Алексей Леонидович Наумов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подпись ___________________ </w:t>
      </w:r>
    </w:p>
    <w:p w:rsidR="00000000" w:rsidDel="00000000" w:rsidP="00000000" w:rsidRDefault="00000000" w:rsidRPr="00000000">
      <w:pPr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Рецензент: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sz w:val="28"/>
          <w:szCs w:val="28"/>
          <w:rtl w:val="0"/>
        </w:rPr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подпись 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Москва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2017/2018 уч.г.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