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  <w:r>
        <w:rPr>
          <w:rFonts w:eastAsia="Liberation Serif;Times New Roman" w:cs="Liberation Serif;Times New Roman"/>
          <w:shd w:fill="FFFFFF" w:val="clear"/>
        </w:rPr>
        <w:t>Рубрикатор оценивания отчета о курсовой  работе.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>Итоговый балл за текст работы выставляется, исходя из среднего по всем аспектам.</w:t>
      </w:r>
    </w:p>
    <w:p>
      <w:pPr>
        <w:pStyle w:val="Normal"/>
        <w:rPr>
          <w:rFonts w:eastAsia="Liberation Serif;Times New Roman" w:cs="Liberation Serif;Times New Roman"/>
          <w:sz w:val="22"/>
          <w:szCs w:val="22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>1. Планирование и проведение исследования.</w:t>
      </w:r>
      <w:r>
        <w:rPr>
          <w:rFonts w:eastAsia="Liberation Serif;Times New Roman" w:cs="Liberation Serif;Times New Roman"/>
          <w:sz w:val="22"/>
          <w:szCs w:val="22"/>
          <w:shd w:fill="FFFFFF" w:val="clear"/>
        </w:rPr>
        <w:t xml:space="preserve">  </w:t>
      </w:r>
    </w:p>
    <w:tbl>
      <w:tblPr>
        <w:jc w:val="left"/>
        <w:tblInd w:w="-2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09"/>
        <w:gridCol w:w="525"/>
        <w:gridCol w:w="1244"/>
        <w:gridCol w:w="2205"/>
        <w:gridCol w:w="2324"/>
        <w:gridCol w:w="2845"/>
      </w:tblGrid>
      <w:tr>
        <w:trPr>
          <w:cantSplit w:val="false"/>
        </w:trPr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Аспекты</w:t>
            </w:r>
          </w:p>
        </w:tc>
        <w:tc>
          <w:tcPr>
            <w:tcW w:w="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w="2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4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Цель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сформулировать</w:t>
              <w:tab/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 xml:space="preserve">Сформулирована, более или менее правильно, но не конкретно 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Сформулирована правильно, конкретно Определена правильно, но формулировка с недочетами</w:t>
              <w:tab/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Дан контекст. Сформулирована  правильно, конкретно</w:t>
              <w:tab/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n" w:cs="Liberation Serif;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Независимая переменная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определить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Более</w:t>
              <w:tab/>
              <w:t xml:space="preserve">   или</w:t>
              <w:tab/>
              <w:t xml:space="preserve">  менее  определена; формулировка с существенными недочетами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Определена</w:t>
              <w:tab/>
              <w:t xml:space="preserve"> 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n" w:cs="Liberation Serif;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правильно, но формулировка с недочетами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Формулировка четкая и ясная. Понятны ед. измерения</w:t>
              <w:tab/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Зависимая переменная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определить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Более</w:t>
              <w:tab/>
              <w:t xml:space="preserve">   или</w:t>
              <w:tab/>
              <w:t xml:space="preserve">  менее  определена; формулировка с существенными недочетами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Определена</w:t>
              <w:tab/>
              <w:t xml:space="preserve"> 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n" w:cs="Liberation Serif;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правильно, но формулировка с недочетами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n" w:cs="Liberation Serif;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Формулировка четкая и ясная. Понятны ед. измерения</w:t>
              <w:tab/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n" w:cs="Liberation Serif;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Контролируемы   (постоянные) параметры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определить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Определены, но  есть существенные недочеты,</w:t>
              <w:tab/>
              <w:t xml:space="preserve">  связанные с полнотой, правильностью, ясностью формулировок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Определены,</w:t>
              <w:tab/>
              <w:t>но есть некоторые недочеты, связанные с</w:t>
              <w:tab/>
              <w:t xml:space="preserve"> полнотой, правильностью, ясностью формулировок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Определены, список полный и правильный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Формулировки четкие и ясные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Понятны ед. измерения</w:t>
              <w:tab/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Гипотеза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изложить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Более</w:t>
              <w:tab/>
              <w:t xml:space="preserve">   или</w:t>
              <w:tab/>
              <w:t xml:space="preserve">  менее  изложена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Изложена, но формулировка с недочетами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Изложена, формулировка четкая и ясная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Обоснование гипотезы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n" w:cs="Liberation Serif;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Попытки обосновать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Дано некоторое обоснование</w:t>
              <w:tab/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Дано логичное обоснование, но формулировка с недочетами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Дано логичное обоснование, формулировка четкая и ясная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Материалы и оборудование</w:t>
              <w:tab/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обозначить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Неполный  список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Более или менее полный список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Дан полный список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Метод</w:t>
              <w:tab/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Попытки изложить</w:t>
            </w:r>
          </w:p>
        </w:tc>
        <w:tc>
          <w:tcPr>
            <w:tcW w:w="2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Изложен,  но  есть существенные недочеты,  связанные с  логичностью изложения,  ясностью формулировок, полнотой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Изложен,  но  есть некоторые недочеты,  связанные с  логичностью изложения,  ясностью формулировок, полнотой</w:t>
            </w:r>
          </w:p>
        </w:tc>
        <w:tc>
          <w:tcPr>
            <w:tcW w:w="28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Изложен последовательно, логично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Формулировки ясные и четкие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Есть схемы для облегчения пониманияч (если актуально)</w:t>
            </w:r>
          </w:p>
          <w:p>
            <w:pPr>
              <w:pStyle w:val="Normal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Изложен  полно: описано, как менять независимую переменную; как</w:t>
              <w:tab/>
              <w:t xml:space="preserve"> поддерживать постоянные параметры; как измерять  зависимую переменную; описаны меры безопасности (если актуально)</w:t>
            </w:r>
          </w:p>
        </w:tc>
      </w:tr>
    </w:tbl>
    <w:p>
      <w:pPr>
        <w:pStyle w:val="Normal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ab/>
        <w:tab/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shd w:fill="FFFFFF" w:val="clear"/>
        </w:rPr>
        <w:t xml:space="preserve">2. Сбор и обработка данных, интерпретация результатов. </w:t>
      </w:r>
      <w:r>
        <w:rPr>
          <w:rFonts w:eastAsia="Liberation Serif;Times New Roman" w:cs="Liberation Serif;Times New Roman"/>
          <w:shd w:fill="FFFFFF" w:val="clear"/>
        </w:rPr>
        <w:t xml:space="preserve">  </w:t>
      </w:r>
    </w:p>
    <w:tbl>
      <w:tblPr>
        <w:jc w:val="left"/>
        <w:tblInd w:w="-2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08"/>
        <w:gridCol w:w="525"/>
        <w:gridCol w:w="1125"/>
        <w:gridCol w:w="1874"/>
        <w:gridCol w:w="1814"/>
        <w:gridCol w:w="3705"/>
      </w:tblGrid>
      <w:tr>
        <w:trPr>
          <w:cantSplit w:val="false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Аспекты</w:t>
            </w:r>
          </w:p>
        </w:tc>
        <w:tc>
          <w:tcPr>
            <w:tcW w:w="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1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2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3</w:t>
            </w:r>
          </w:p>
        </w:tc>
        <w:tc>
          <w:tcPr>
            <w:tcW w:w="3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4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Сырые  данные: сбор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Собрано недостаточно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Собрано, но не совсем достаточно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Собрано, более или менее достаточно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Собрано достаточно или предостаточно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Сырые  данные: представление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представления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Представлены, но есть существенные недочеты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Представлены, но есть некоторые недочеты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Представлены логично, ясно, аккуратно.</w:t>
            </w:r>
          </w:p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Есть все заголовки, нзвания таблиц. Указаны единицы измерения. Количество знаков после запятой одинаковое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Обработка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обработать прав.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Более или менее правильно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Правильно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Правильно</w:t>
            </w:r>
          </w:p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Полно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Представление обработанных данных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представления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Представлены, но есть существенные недочеты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Представлены, но есть некоторые недочеты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Представлены логично, ясно, аккуратно. Есть графическое представление (график, диагр.)</w:t>
            </w:r>
          </w:p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Есть все заголовки, н</w:t>
            </w:r>
            <w:r>
              <w:rPr>
                <w:shd w:fill="FFFFFF" w:val="clear"/>
              </w:rPr>
              <w:t>а</w:t>
            </w:r>
            <w:r>
              <w:rPr>
                <w:shd w:fill="FFFFFF" w:val="clear"/>
              </w:rPr>
              <w:t>звания таблиц. Указаны единицы измерения. Количество знаков после запятой одинаковое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Интерпретация данных (вывод</w:t>
              <w:tab/>
              <w:t xml:space="preserve"> из данных)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интерпретации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Есть существенные недочеты в интерпретации данных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Есть некоторые недочеты в интерпретации данных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Данные интерпретированы (поняты) правильно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Есть 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 xml:space="preserve">рассуждение по поводу того, о чем говорят данные, чем это может объясняться, </w:t>
              <w:tab/>
              <w:t xml:space="preserve"> каковы сами данные.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Вывод соответствует цели.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Оценка гипотезы</w:t>
              <w:tab/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оценить гипотезу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Есть  вывод (верна/не верна) без приведения формулировки гипотезы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Есть  вывод (верна/не верна) с приведением формулировки гипотезы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Есть  вывод (верна/не верна) с приведением формулировки гипотезы с ее обсуждение в свете полученных данных. 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Оценка(критика) метода;</w:t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критики  метода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Есть   существенные трудности с</w:t>
              <w:tab/>
              <w:t xml:space="preserve"> определением, объяснением, полнотой, ясностью формулировок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Есть   некоторые трудности с</w:t>
              <w:tab/>
              <w:t xml:space="preserve"> определением, объяснением, полнотой, ясностью формулировок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Недостатки, ограничения, источники 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 xml:space="preserve">неточностей определены; 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объяснены. Список достаточно полный</w:t>
              <w:tab/>
              <w:t xml:space="preserve"> (не менее трех).  Формулировки  четкие и ясные</w:t>
            </w:r>
          </w:p>
        </w:tc>
      </w:tr>
      <w:tr>
        <w:trPr>
          <w:cantSplit w:val="false"/>
        </w:trPr>
        <w:tc>
          <w:tcPr>
            <w:tcW w:w="1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Улучшение и расширение метода:предложения и идеи</w:t>
              <w:tab/>
            </w:r>
          </w:p>
        </w:tc>
        <w:tc>
          <w:tcPr>
            <w:tcW w:w="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Попытки представить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Есть   существенные трудности с</w:t>
              <w:tab/>
              <w:t xml:space="preserve"> представлением объяснением, качеством, ясностью формулировок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Есть   некоторые трудности с</w:t>
              <w:tab/>
              <w:t xml:space="preserve"> представлением объяснением, качеством, ясностью формулировок</w:t>
            </w:r>
          </w:p>
        </w:tc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Предложения и идеи (хотя бы одно предложение или одна идея) названы, объяснены.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Они 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 </w:t>
            </w:r>
            <w:r>
              <w:rPr>
                <w:shd w:fill="FFFFFF" w:val="clear"/>
              </w:rPr>
              <w:t>качественные</w:t>
              <w:tab/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(не поверхностные, продуманные, реалистичные)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Есть 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 </w:t>
            </w:r>
            <w:r>
              <w:rPr>
                <w:shd w:fill="FFFFFF" w:val="clear"/>
              </w:rPr>
              <w:t>схемы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для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 </w:t>
            </w:r>
            <w:r>
              <w:rPr>
                <w:shd w:fill="FFFFFF" w:val="clear"/>
              </w:rPr>
              <w:t xml:space="preserve">облегчения понимания 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(если</w:t>
            </w:r>
            <w:r>
              <w:rPr>
                <w:rFonts w:eastAsia="Liberation Serif;Times New Roman" w:cs="Liberation Serif;Times New Roman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актуально)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Формулировки  четкие и ясные</w:t>
            </w:r>
          </w:p>
        </w:tc>
      </w:tr>
    </w:tbl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>
          <w:rFonts w:eastAsia="Liberation Serif;Times New Roman" w:cs="Liberation Serif;Times New Roman"/>
          <w:shd w:fill="FFFFFF" w:val="clear"/>
        </w:rPr>
      </w:pPr>
      <w:r>
        <w:rPr>
          <w:rFonts w:eastAsia="Liberation Serif;Times New Roman" w:cs="Liberation Serif;Times New Roman"/>
          <w:shd w:fill="FFFFFF" w:val="clear"/>
        </w:rPr>
        <w:t xml:space="preserve"> 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ab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36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995504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2017-02-13T13:40:35Z</dcterms:created>
  <dc:language>ru-RU</dc:language>
  <cp:revision>1</cp:revision>
</cp:coreProperties>
</file>